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BB20D" w14:textId="77777777" w:rsidR="00637DCD" w:rsidRPr="00637DCD" w:rsidRDefault="00637DCD" w:rsidP="00637DCD">
      <w:pPr>
        <w:tabs>
          <w:tab w:val="left" w:pos="0"/>
        </w:tabs>
        <w:ind w:right="-185"/>
        <w:jc w:val="right"/>
        <w:rPr>
          <w:b/>
          <w:bCs/>
          <w:sz w:val="22"/>
          <w:szCs w:val="22"/>
          <w:lang w:val="de-DE"/>
        </w:rPr>
      </w:pPr>
      <w:r w:rsidRPr="00637DCD">
        <w:rPr>
          <w:b/>
          <w:bCs/>
          <w:sz w:val="22"/>
          <w:szCs w:val="22"/>
          <w:lang w:val="de-DE"/>
        </w:rPr>
        <w:t xml:space="preserve">         </w:t>
      </w:r>
    </w:p>
    <w:p w14:paraId="662A7835" w14:textId="0B92F96A" w:rsidR="00637DCD" w:rsidRPr="00637DCD" w:rsidRDefault="00637DCD" w:rsidP="00637DCD">
      <w:pPr>
        <w:tabs>
          <w:tab w:val="left" w:pos="0"/>
        </w:tabs>
        <w:ind w:right="-185"/>
        <w:jc w:val="right"/>
        <w:rPr>
          <w:b/>
          <w:bCs/>
          <w:sz w:val="22"/>
          <w:szCs w:val="22"/>
          <w:lang w:val="de-DE"/>
        </w:rPr>
      </w:pPr>
      <w:r w:rsidRPr="00637DCD">
        <w:rPr>
          <w:b/>
          <w:bCs/>
          <w:sz w:val="22"/>
          <w:szCs w:val="22"/>
          <w:lang w:val="de-DE"/>
        </w:rPr>
        <w:t>PRIJEDLOG</w:t>
      </w:r>
    </w:p>
    <w:p w14:paraId="06528125" w14:textId="77777777" w:rsidR="00637DCD" w:rsidRDefault="00637DCD" w:rsidP="00637DCD">
      <w:pPr>
        <w:tabs>
          <w:tab w:val="left" w:pos="0"/>
        </w:tabs>
        <w:ind w:right="-185"/>
        <w:jc w:val="both"/>
        <w:rPr>
          <w:rFonts w:ascii="Arial" w:hAnsi="Arial" w:cs="Arial"/>
          <w:sz w:val="22"/>
          <w:szCs w:val="22"/>
          <w:lang w:val="de-DE"/>
        </w:rPr>
      </w:pPr>
      <w:r>
        <w:rPr>
          <w:noProof/>
        </w:rPr>
        <w:drawing>
          <wp:anchor distT="0" distB="0" distL="114300" distR="114300" simplePos="0" relativeHeight="251659264" behindDoc="0" locked="0" layoutInCell="1" allowOverlap="1" wp14:anchorId="3BD6B5E6" wp14:editId="370D0D13">
            <wp:simplePos x="0" y="0"/>
            <wp:positionH relativeFrom="column">
              <wp:posOffset>-342900</wp:posOffset>
            </wp:positionH>
            <wp:positionV relativeFrom="paragraph">
              <wp:posOffset>114300</wp:posOffset>
            </wp:positionV>
            <wp:extent cx="501650" cy="639445"/>
            <wp:effectExtent l="0" t="0" r="0" b="8255"/>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1650" cy="6394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ABB678D" wp14:editId="528030F0">
            <wp:simplePos x="0" y="0"/>
            <wp:positionH relativeFrom="column">
              <wp:posOffset>2171700</wp:posOffset>
            </wp:positionH>
            <wp:positionV relativeFrom="paragraph">
              <wp:posOffset>114300</wp:posOffset>
            </wp:positionV>
            <wp:extent cx="583565" cy="685800"/>
            <wp:effectExtent l="0" t="0" r="6985" b="0"/>
            <wp:wrapSquare wrapText="bothSides"/>
            <wp:docPr id="29" name="Picture 29" descr="my11^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11^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3565" cy="685800"/>
                    </a:xfrm>
                    <a:prstGeom prst="rect">
                      <a:avLst/>
                    </a:prstGeom>
                    <a:noFill/>
                  </pic:spPr>
                </pic:pic>
              </a:graphicData>
            </a:graphic>
            <wp14:sizeRelH relativeFrom="page">
              <wp14:pctWidth>0</wp14:pctWidth>
            </wp14:sizeRelH>
            <wp14:sizeRelV relativeFrom="page">
              <wp14:pctHeight>0</wp14:pctHeight>
            </wp14:sizeRelV>
          </wp:anchor>
        </w:drawing>
      </w:r>
    </w:p>
    <w:p w14:paraId="26310D88" w14:textId="77777777" w:rsidR="00637DCD" w:rsidRDefault="00637DCD" w:rsidP="00637DCD">
      <w:pPr>
        <w:rPr>
          <w:rFonts w:ascii="Georgia" w:hAnsi="Georgia" w:cs="Georgia"/>
          <w:sz w:val="20"/>
          <w:szCs w:val="22"/>
          <w:lang w:val="de-DE"/>
        </w:rPr>
      </w:pPr>
      <w:r>
        <w:rPr>
          <w:sz w:val="20"/>
          <w:szCs w:val="22"/>
          <w:lang w:val="de-DE"/>
        </w:rPr>
        <w:t xml:space="preserve">   </w:t>
      </w:r>
      <w:r>
        <w:rPr>
          <w:rFonts w:ascii="Georgia" w:hAnsi="Georgia" w:cs="Georgia"/>
          <w:sz w:val="20"/>
          <w:szCs w:val="22"/>
          <w:lang w:val="de-DE"/>
        </w:rPr>
        <w:t>REPUBLIKA HRVATSKA</w:t>
      </w:r>
    </w:p>
    <w:p w14:paraId="42E0F0E0"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MEĐIMURSKA ŽUPANIJA          </w:t>
      </w:r>
    </w:p>
    <w:p w14:paraId="4A858C61"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w:t>
      </w:r>
      <w:proofErr w:type="gramStart"/>
      <w:r>
        <w:rPr>
          <w:rFonts w:ascii="Georgia" w:hAnsi="Georgia" w:cs="Georgia"/>
          <w:sz w:val="20"/>
          <w:szCs w:val="22"/>
          <w:lang w:val="de-DE"/>
        </w:rPr>
        <w:t>OPĆINA  DEKANOVEC</w:t>
      </w:r>
      <w:proofErr w:type="gramEnd"/>
      <w:r>
        <w:rPr>
          <w:rFonts w:ascii="Georgia" w:hAnsi="Georgia" w:cs="Georgia"/>
          <w:sz w:val="20"/>
          <w:szCs w:val="22"/>
          <w:lang w:val="de-DE"/>
        </w:rPr>
        <w:t xml:space="preserve"> </w:t>
      </w:r>
    </w:p>
    <w:p w14:paraId="00673843" w14:textId="77777777" w:rsidR="00637DCD" w:rsidRDefault="00637DCD" w:rsidP="00637DCD">
      <w:pPr>
        <w:rPr>
          <w:rFonts w:ascii="Georgia" w:hAnsi="Georgia" w:cs="Georgia"/>
          <w:sz w:val="20"/>
          <w:szCs w:val="22"/>
          <w:lang w:val="de-DE"/>
        </w:rPr>
      </w:pPr>
      <w:r>
        <w:rPr>
          <w:rFonts w:ascii="Georgia" w:hAnsi="Georgia" w:cs="Georgia"/>
          <w:sz w:val="20"/>
          <w:szCs w:val="22"/>
          <w:lang w:val="de-DE"/>
        </w:rPr>
        <w:t xml:space="preserve">      OPĆINSKO VIJEĆE</w:t>
      </w:r>
    </w:p>
    <w:p w14:paraId="12E61FB6" w14:textId="77777777" w:rsidR="00637DCD" w:rsidRDefault="00637DCD" w:rsidP="00637DCD">
      <w:pPr>
        <w:ind w:left="4248" w:firstLine="6"/>
        <w:rPr>
          <w:bCs/>
        </w:rPr>
      </w:pPr>
    </w:p>
    <w:p w14:paraId="215B3388" w14:textId="08AEF23C" w:rsidR="00637DCD" w:rsidRDefault="00637DCD" w:rsidP="00637DCD">
      <w:pPr>
        <w:ind w:firstLine="720"/>
        <w:jc w:val="both"/>
      </w:pPr>
      <w:r>
        <w:t xml:space="preserve">Na temelju članka 10. stavka 3. Zakona o financiranju političkih aktivnosti, izborne promidžbe i referenduma („Narodne novine“ broj 29/19, 98/19) i članka 31. Statuta Općine Dekanovec (“Službeni glasnik Međimurske županije”, broj 3/18, 10/20, 6/21), Općinsko vijeće Općine Dekanovec na 2. sjednici, održanoj dana  ____2021. godine, donijelo je </w:t>
      </w:r>
    </w:p>
    <w:p w14:paraId="42D4A2E8" w14:textId="77777777" w:rsidR="00637DCD" w:rsidRDefault="00637DCD" w:rsidP="00637DCD">
      <w:pPr>
        <w:pStyle w:val="Footer"/>
        <w:tabs>
          <w:tab w:val="left" w:pos="720"/>
        </w:tabs>
      </w:pPr>
      <w:r>
        <w:t> </w:t>
      </w:r>
    </w:p>
    <w:p w14:paraId="727A7AAA" w14:textId="77777777" w:rsidR="00637DCD" w:rsidRDefault="00637DCD" w:rsidP="00637DCD">
      <w:pPr>
        <w:pStyle w:val="Heading2"/>
        <w:rPr>
          <w:rStyle w:val="Strong"/>
          <w:bCs w:val="0"/>
          <w:sz w:val="28"/>
        </w:rPr>
      </w:pPr>
      <w:r>
        <w:rPr>
          <w:rStyle w:val="Strong"/>
          <w:sz w:val="28"/>
        </w:rPr>
        <w:t>O</w:t>
      </w:r>
      <w:r>
        <w:rPr>
          <w:rStyle w:val="Strong"/>
          <w:sz w:val="28"/>
          <w:lang w:val="hr-HR"/>
        </w:rPr>
        <w:t xml:space="preserve"> </w:t>
      </w:r>
      <w:proofErr w:type="gramStart"/>
      <w:r>
        <w:rPr>
          <w:rStyle w:val="Strong"/>
          <w:sz w:val="28"/>
        </w:rPr>
        <w:t>D</w:t>
      </w:r>
      <w:r>
        <w:rPr>
          <w:rStyle w:val="Strong"/>
          <w:sz w:val="28"/>
          <w:lang w:val="hr-HR"/>
        </w:rPr>
        <w:t xml:space="preserve">  </w:t>
      </w:r>
      <w:r>
        <w:rPr>
          <w:rStyle w:val="Strong"/>
          <w:sz w:val="28"/>
        </w:rPr>
        <w:t>L</w:t>
      </w:r>
      <w:proofErr w:type="gramEnd"/>
      <w:r>
        <w:rPr>
          <w:rStyle w:val="Strong"/>
          <w:sz w:val="28"/>
          <w:lang w:val="hr-HR"/>
        </w:rPr>
        <w:t xml:space="preserve">  </w:t>
      </w:r>
      <w:r>
        <w:rPr>
          <w:rStyle w:val="Strong"/>
          <w:sz w:val="28"/>
        </w:rPr>
        <w:t>U</w:t>
      </w:r>
      <w:r>
        <w:rPr>
          <w:rStyle w:val="Strong"/>
          <w:sz w:val="28"/>
          <w:lang w:val="hr-HR"/>
        </w:rPr>
        <w:t xml:space="preserve">  </w:t>
      </w:r>
      <w:r>
        <w:rPr>
          <w:rStyle w:val="Strong"/>
          <w:sz w:val="28"/>
        </w:rPr>
        <w:t>K</w:t>
      </w:r>
      <w:r>
        <w:rPr>
          <w:rStyle w:val="Strong"/>
          <w:sz w:val="28"/>
          <w:lang w:val="hr-HR"/>
        </w:rPr>
        <w:t xml:space="preserve">  </w:t>
      </w:r>
      <w:r>
        <w:rPr>
          <w:rStyle w:val="Strong"/>
          <w:sz w:val="28"/>
        </w:rPr>
        <w:t>U</w:t>
      </w:r>
    </w:p>
    <w:p w14:paraId="0226D080" w14:textId="492887BB" w:rsidR="00637DCD" w:rsidRDefault="00637DCD" w:rsidP="00637DCD">
      <w:pPr>
        <w:jc w:val="center"/>
        <w:rPr>
          <w:rStyle w:val="Strong"/>
          <w:bCs w:val="0"/>
        </w:rPr>
      </w:pPr>
      <w:r>
        <w:rPr>
          <w:rStyle w:val="Strong"/>
        </w:rPr>
        <w:t xml:space="preserve">o raspoređivanju sredstava za financiranje političkih aktivnosti u 2021. godini </w:t>
      </w:r>
    </w:p>
    <w:p w14:paraId="2C6D0E0A" w14:textId="77777777" w:rsidR="00637DCD" w:rsidRDefault="00637DCD" w:rsidP="00637DCD">
      <w:pPr>
        <w:jc w:val="center"/>
        <w:rPr>
          <w:b/>
          <w:bCs/>
        </w:rPr>
      </w:pPr>
    </w:p>
    <w:p w14:paraId="0C255459" w14:textId="77777777" w:rsidR="00637DCD" w:rsidRDefault="00637DCD" w:rsidP="00637DCD">
      <w:pPr>
        <w:jc w:val="center"/>
        <w:rPr>
          <w:b/>
          <w:bCs/>
        </w:rPr>
      </w:pPr>
      <w:r>
        <w:rPr>
          <w:b/>
          <w:bCs/>
        </w:rPr>
        <w:t>Članak 1.</w:t>
      </w:r>
    </w:p>
    <w:p w14:paraId="16DC7DC5" w14:textId="76668376" w:rsidR="00637DCD" w:rsidRDefault="00637DCD" w:rsidP="00637DCD">
      <w:pPr>
        <w:pStyle w:val="BodyTextIndent"/>
        <w:ind w:firstLine="0"/>
        <w:jc w:val="both"/>
        <w:rPr>
          <w:szCs w:val="24"/>
        </w:rPr>
      </w:pPr>
      <w:r>
        <w:rPr>
          <w:szCs w:val="24"/>
        </w:rPr>
        <w:t>Ovom Odlukom o raspoređivanju sredstava za financiranje političkih aktivnosti u 2021. godini (u daljnjem tekstu: Odluka), raspoređuju se sredstva za redovito financiranje političkih stranaka za 2021. godinu, koja su osigurana u Proračunu Općine Dekanovec.</w:t>
      </w:r>
    </w:p>
    <w:p w14:paraId="55CE4685" w14:textId="65743182" w:rsidR="00637DCD" w:rsidRDefault="00637DCD" w:rsidP="00637DCD">
      <w:pPr>
        <w:pStyle w:val="BodyTextIndent"/>
        <w:ind w:firstLine="0"/>
        <w:jc w:val="both"/>
        <w:rPr>
          <w:szCs w:val="24"/>
        </w:rPr>
      </w:pPr>
    </w:p>
    <w:p w14:paraId="44D8F50F" w14:textId="33EE4894" w:rsidR="00637DCD" w:rsidRDefault="00637DCD" w:rsidP="00637DCD">
      <w:pPr>
        <w:jc w:val="center"/>
        <w:rPr>
          <w:b/>
          <w:bCs/>
        </w:rPr>
      </w:pPr>
      <w:r>
        <w:rPr>
          <w:b/>
          <w:bCs/>
        </w:rPr>
        <w:t>Članak 2.</w:t>
      </w:r>
    </w:p>
    <w:p w14:paraId="340A747A" w14:textId="0853ED82" w:rsidR="00637DCD" w:rsidRDefault="00637DCD" w:rsidP="00637DCD">
      <w:pPr>
        <w:pStyle w:val="BodyTextIndent"/>
        <w:ind w:firstLine="0"/>
        <w:jc w:val="both"/>
        <w:rPr>
          <w:szCs w:val="24"/>
        </w:rPr>
      </w:pPr>
      <w:r>
        <w:rPr>
          <w:szCs w:val="24"/>
        </w:rPr>
        <w:t xml:space="preserve">Pravo na financiranje redovitih političkih aktivnosti iz sredstava Proračuna Općine Dekanovec imaju političke stranke koje su prema konačnim rezultatima izbora dobile mjesto člana u Općinskom vijeću Općine Dekanovec (u daljnjem tekstu: Općinsko vijeće) i </w:t>
      </w:r>
      <w:r w:rsidR="009A7C7E">
        <w:rPr>
          <w:szCs w:val="24"/>
        </w:rPr>
        <w:t xml:space="preserve">vijećnici </w:t>
      </w:r>
      <w:r>
        <w:rPr>
          <w:szCs w:val="24"/>
        </w:rPr>
        <w:t>Grup</w:t>
      </w:r>
      <w:r w:rsidR="009A7C7E">
        <w:rPr>
          <w:szCs w:val="24"/>
        </w:rPr>
        <w:t>e</w:t>
      </w:r>
      <w:r>
        <w:rPr>
          <w:szCs w:val="24"/>
        </w:rPr>
        <w:t xml:space="preserve"> birača.</w:t>
      </w:r>
    </w:p>
    <w:p w14:paraId="4355F0BB" w14:textId="53011F5B" w:rsidR="00637DCD" w:rsidRDefault="00637DCD" w:rsidP="00637DCD">
      <w:pPr>
        <w:pStyle w:val="BodyTextIndent"/>
        <w:ind w:firstLine="0"/>
        <w:jc w:val="both"/>
        <w:rPr>
          <w:szCs w:val="24"/>
        </w:rPr>
      </w:pPr>
    </w:p>
    <w:p w14:paraId="1FFCB5F8" w14:textId="60863D77" w:rsidR="00637DCD" w:rsidRDefault="00637DCD" w:rsidP="00637DCD">
      <w:pPr>
        <w:jc w:val="center"/>
        <w:rPr>
          <w:b/>
          <w:bCs/>
        </w:rPr>
      </w:pPr>
      <w:r>
        <w:rPr>
          <w:b/>
          <w:bCs/>
        </w:rPr>
        <w:t xml:space="preserve">Članak </w:t>
      </w:r>
      <w:r w:rsidR="00AD7662">
        <w:rPr>
          <w:b/>
          <w:bCs/>
        </w:rPr>
        <w:t>3</w:t>
      </w:r>
      <w:r>
        <w:rPr>
          <w:b/>
          <w:bCs/>
        </w:rPr>
        <w:t>.</w:t>
      </w:r>
    </w:p>
    <w:p w14:paraId="21C4E2EA" w14:textId="6F95AA77" w:rsidR="00637DCD" w:rsidRDefault="00AD7662" w:rsidP="00637DCD">
      <w:pPr>
        <w:pStyle w:val="BodyTextIndent"/>
        <w:ind w:firstLine="0"/>
        <w:jc w:val="both"/>
        <w:rPr>
          <w:szCs w:val="24"/>
        </w:rPr>
      </w:pPr>
      <w:r>
        <w:rPr>
          <w:szCs w:val="24"/>
        </w:rPr>
        <w:t>Sredstva za financiranje političkih aktivnosti koja su osigurana u Proračunu Općine Dekanovec raspoređuju se na način da se utvrdi jednaki iznos sredstava za svakog vijećnika u Općinskom vijeću tako da pojedinoj političkoj stranci pripadaju sredstva razmjerno broju njihovih vijećnika u trenutku konstituiranja Općinskog vijeća, odnosno Grupe birača. Ukoliko pojedinom vijećniku nakon konstituiranja Općinskog vijeća prestane članstvo u političkoj stranci, financijska sredstva koja se raspoređuju sukladno stavku 1. ovoga članka ostaju političkoj stranci kojoj je vijećnik pripadao u trenutku konstituiranja Općinskog vijeća. U slučaju udruživanja dviju ili više političkih stranaka, financijska sredstva koja se raspoređuju sukladno stavku 1. ovoga članka pripadaju političkoj stranci koja je pravni slijednik političkih stranaka koje su udruživanjem prestale postojati.</w:t>
      </w:r>
    </w:p>
    <w:p w14:paraId="666A87E9" w14:textId="00F4636C" w:rsidR="007F5BC9" w:rsidRDefault="007F5BC9" w:rsidP="007F5BC9">
      <w:pPr>
        <w:jc w:val="center"/>
        <w:rPr>
          <w:b/>
          <w:bCs/>
        </w:rPr>
      </w:pPr>
      <w:r>
        <w:rPr>
          <w:b/>
          <w:bCs/>
        </w:rPr>
        <w:t>Članak 4.</w:t>
      </w:r>
    </w:p>
    <w:p w14:paraId="769BADEF" w14:textId="50DC0B51" w:rsidR="00AD7662" w:rsidRDefault="007F5BC9" w:rsidP="00637DCD">
      <w:pPr>
        <w:pStyle w:val="BodyTextIndent"/>
        <w:ind w:firstLine="0"/>
        <w:jc w:val="both"/>
        <w:rPr>
          <w:szCs w:val="24"/>
        </w:rPr>
      </w:pPr>
      <w:r>
        <w:rPr>
          <w:szCs w:val="24"/>
        </w:rPr>
        <w:t>Za svakog izabranog vijećnika podzastupljenog spola, političkim strankama</w:t>
      </w:r>
      <w:r w:rsidR="009A7C7E">
        <w:rPr>
          <w:szCs w:val="24"/>
        </w:rPr>
        <w:t xml:space="preserve"> i vijećnicima Grupe birača,</w:t>
      </w:r>
      <w:r>
        <w:rPr>
          <w:szCs w:val="24"/>
        </w:rPr>
        <w:t xml:space="preserve"> pripada i pravo na naknadu u visini od 10% iznosa predviđenog po svakom vijećniku.</w:t>
      </w:r>
    </w:p>
    <w:p w14:paraId="1BCE966C" w14:textId="4475DD26" w:rsidR="007F5BC9" w:rsidRDefault="007F5BC9" w:rsidP="00637DCD">
      <w:pPr>
        <w:pStyle w:val="BodyTextIndent"/>
        <w:ind w:firstLine="0"/>
        <w:jc w:val="both"/>
        <w:rPr>
          <w:szCs w:val="24"/>
        </w:rPr>
      </w:pPr>
      <w:r>
        <w:rPr>
          <w:szCs w:val="24"/>
        </w:rPr>
        <w:t>U Općinskom vijeću Općine Dekanovec podzastupljen je muški spol.</w:t>
      </w:r>
    </w:p>
    <w:p w14:paraId="78B1CD26" w14:textId="58181C8B" w:rsidR="007F5BC9" w:rsidRDefault="007F5BC9" w:rsidP="00637DCD">
      <w:pPr>
        <w:pStyle w:val="BodyTextIndent"/>
        <w:ind w:firstLine="0"/>
        <w:jc w:val="both"/>
        <w:rPr>
          <w:szCs w:val="24"/>
        </w:rPr>
      </w:pPr>
    </w:p>
    <w:p w14:paraId="55FCB649" w14:textId="1F528372" w:rsidR="007F5BC9" w:rsidRDefault="007F5BC9" w:rsidP="007F5BC9">
      <w:pPr>
        <w:jc w:val="center"/>
        <w:rPr>
          <w:b/>
          <w:bCs/>
        </w:rPr>
      </w:pPr>
      <w:r>
        <w:rPr>
          <w:b/>
          <w:bCs/>
        </w:rPr>
        <w:t>Članak 5.</w:t>
      </w:r>
    </w:p>
    <w:p w14:paraId="53B0F0D2" w14:textId="17D47E5F" w:rsidR="00637DCD" w:rsidRDefault="00637DCD" w:rsidP="00637DCD">
      <w:pPr>
        <w:pStyle w:val="BodyTextIndent"/>
        <w:ind w:firstLine="0"/>
        <w:jc w:val="both"/>
        <w:rPr>
          <w:szCs w:val="24"/>
        </w:rPr>
      </w:pPr>
      <w:r>
        <w:rPr>
          <w:szCs w:val="24"/>
        </w:rPr>
        <w:t>Za političke aktivnosti u 202</w:t>
      </w:r>
      <w:r w:rsidR="007F5BC9">
        <w:rPr>
          <w:szCs w:val="24"/>
        </w:rPr>
        <w:t>1</w:t>
      </w:r>
      <w:r>
        <w:rPr>
          <w:szCs w:val="24"/>
        </w:rPr>
        <w:t xml:space="preserve">. godini utvrđuje se ukupno godišnje financiranje u iznosu od </w:t>
      </w:r>
      <w:r w:rsidR="00941B7E">
        <w:rPr>
          <w:b/>
          <w:bCs/>
          <w:szCs w:val="24"/>
        </w:rPr>
        <w:t>7</w:t>
      </w:r>
      <w:r>
        <w:rPr>
          <w:b/>
          <w:bCs/>
          <w:szCs w:val="24"/>
        </w:rPr>
        <w:t>.</w:t>
      </w:r>
      <w:r w:rsidR="00941B7E">
        <w:rPr>
          <w:b/>
          <w:bCs/>
          <w:szCs w:val="24"/>
        </w:rPr>
        <w:t>2</w:t>
      </w:r>
      <w:r>
        <w:rPr>
          <w:b/>
          <w:bCs/>
          <w:szCs w:val="24"/>
        </w:rPr>
        <w:t>00,00</w:t>
      </w:r>
      <w:r>
        <w:rPr>
          <w:szCs w:val="24"/>
        </w:rPr>
        <w:t xml:space="preserve"> </w:t>
      </w:r>
      <w:r>
        <w:rPr>
          <w:b/>
          <w:bCs/>
          <w:szCs w:val="24"/>
        </w:rPr>
        <w:t>kuna</w:t>
      </w:r>
      <w:r>
        <w:rPr>
          <w:szCs w:val="24"/>
        </w:rPr>
        <w:t xml:space="preserve"> na način da se određuje iznos od </w:t>
      </w:r>
      <w:r>
        <w:rPr>
          <w:b/>
          <w:bCs/>
          <w:szCs w:val="24"/>
        </w:rPr>
        <w:t>1.100,00 kuna</w:t>
      </w:r>
      <w:r>
        <w:rPr>
          <w:szCs w:val="24"/>
        </w:rPr>
        <w:t xml:space="preserve"> za muškog člana i </w:t>
      </w:r>
      <w:r>
        <w:rPr>
          <w:b/>
          <w:bCs/>
          <w:szCs w:val="24"/>
        </w:rPr>
        <w:t>1.000,00 kuna</w:t>
      </w:r>
      <w:r>
        <w:rPr>
          <w:szCs w:val="24"/>
        </w:rPr>
        <w:t xml:space="preserve"> za ženskog člana Općinskog vijeća Općine Dekanovec, a sukladno izbornim rezultatima.</w:t>
      </w:r>
    </w:p>
    <w:p w14:paraId="46138CC5" w14:textId="77777777" w:rsidR="00637DCD" w:rsidRDefault="00637DCD" w:rsidP="00637DCD">
      <w:pPr>
        <w:pStyle w:val="BodyTextIndent"/>
        <w:ind w:firstLine="0"/>
        <w:jc w:val="both"/>
        <w:rPr>
          <w:szCs w:val="24"/>
        </w:rPr>
      </w:pPr>
    </w:p>
    <w:tbl>
      <w:tblPr>
        <w:tblW w:w="8568"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8"/>
        <w:gridCol w:w="1220"/>
        <w:gridCol w:w="1220"/>
        <w:gridCol w:w="2520"/>
      </w:tblGrid>
      <w:tr w:rsidR="00637DCD" w14:paraId="0D69739B" w14:textId="77777777" w:rsidTr="00302FA0">
        <w:trPr>
          <w:cantSplit/>
        </w:trPr>
        <w:tc>
          <w:tcPr>
            <w:tcW w:w="3608" w:type="dxa"/>
            <w:vMerge w:val="restart"/>
            <w:tcBorders>
              <w:top w:val="single" w:sz="4" w:space="0" w:color="auto"/>
              <w:left w:val="single" w:sz="4" w:space="0" w:color="auto"/>
              <w:bottom w:val="single" w:sz="4" w:space="0" w:color="auto"/>
              <w:right w:val="single" w:sz="4" w:space="0" w:color="auto"/>
            </w:tcBorders>
          </w:tcPr>
          <w:p w14:paraId="770C2B4B" w14:textId="77777777" w:rsidR="00637DCD" w:rsidRDefault="00637DCD" w:rsidP="00302FA0">
            <w:pPr>
              <w:pStyle w:val="BodyTextIndent"/>
              <w:jc w:val="both"/>
              <w:rPr>
                <w:b/>
                <w:bCs/>
                <w:szCs w:val="24"/>
              </w:rPr>
            </w:pPr>
          </w:p>
          <w:p w14:paraId="28E5D243" w14:textId="77777777" w:rsidR="00637DCD" w:rsidRDefault="00637DCD" w:rsidP="00302FA0">
            <w:pPr>
              <w:pStyle w:val="BodyTextIndent"/>
              <w:jc w:val="both"/>
              <w:rPr>
                <w:b/>
                <w:bCs/>
                <w:szCs w:val="24"/>
              </w:rPr>
            </w:pPr>
            <w:r>
              <w:rPr>
                <w:b/>
                <w:bCs/>
                <w:szCs w:val="24"/>
              </w:rPr>
              <w:t>Naziv stranke</w:t>
            </w:r>
          </w:p>
        </w:tc>
        <w:tc>
          <w:tcPr>
            <w:tcW w:w="2440" w:type="dxa"/>
            <w:gridSpan w:val="2"/>
            <w:tcBorders>
              <w:top w:val="single" w:sz="4" w:space="0" w:color="auto"/>
              <w:left w:val="single" w:sz="4" w:space="0" w:color="auto"/>
              <w:bottom w:val="single" w:sz="4" w:space="0" w:color="auto"/>
              <w:right w:val="single" w:sz="4" w:space="0" w:color="auto"/>
            </w:tcBorders>
            <w:hideMark/>
          </w:tcPr>
          <w:p w14:paraId="13C00B1E" w14:textId="77777777" w:rsidR="00637DCD" w:rsidRDefault="00637DCD" w:rsidP="00302FA0">
            <w:pPr>
              <w:pStyle w:val="BodyTextIndent"/>
              <w:ind w:firstLine="0"/>
              <w:jc w:val="center"/>
              <w:rPr>
                <w:b/>
                <w:bCs/>
                <w:szCs w:val="24"/>
              </w:rPr>
            </w:pPr>
            <w:r>
              <w:rPr>
                <w:b/>
                <w:bCs/>
                <w:szCs w:val="24"/>
              </w:rPr>
              <w:t>Broj vijećnika</w:t>
            </w:r>
          </w:p>
        </w:tc>
        <w:tc>
          <w:tcPr>
            <w:tcW w:w="2520" w:type="dxa"/>
            <w:vMerge w:val="restart"/>
            <w:tcBorders>
              <w:top w:val="single" w:sz="4" w:space="0" w:color="auto"/>
              <w:left w:val="single" w:sz="4" w:space="0" w:color="auto"/>
              <w:bottom w:val="single" w:sz="4" w:space="0" w:color="auto"/>
              <w:right w:val="single" w:sz="4" w:space="0" w:color="auto"/>
            </w:tcBorders>
          </w:tcPr>
          <w:p w14:paraId="497728E8" w14:textId="77777777" w:rsidR="00637DCD" w:rsidRDefault="00637DCD" w:rsidP="00302FA0">
            <w:pPr>
              <w:pStyle w:val="BodyTextIndent"/>
              <w:jc w:val="both"/>
              <w:rPr>
                <w:b/>
                <w:bCs/>
                <w:szCs w:val="24"/>
              </w:rPr>
            </w:pPr>
          </w:p>
          <w:p w14:paraId="7B693028" w14:textId="77777777" w:rsidR="00637DCD" w:rsidRDefault="00637DCD" w:rsidP="00302FA0">
            <w:pPr>
              <w:pStyle w:val="BodyTextIndent"/>
              <w:jc w:val="both"/>
              <w:rPr>
                <w:b/>
                <w:bCs/>
                <w:szCs w:val="24"/>
              </w:rPr>
            </w:pPr>
            <w:r>
              <w:rPr>
                <w:b/>
                <w:bCs/>
                <w:szCs w:val="24"/>
              </w:rPr>
              <w:t>Ukupno (kn)</w:t>
            </w:r>
          </w:p>
        </w:tc>
      </w:tr>
      <w:tr w:rsidR="00637DCD" w14:paraId="170B65D8" w14:textId="77777777" w:rsidTr="00302FA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4CB91" w14:textId="77777777" w:rsidR="00637DCD" w:rsidRDefault="00637DCD" w:rsidP="00302FA0">
            <w:pPr>
              <w:rPr>
                <w:b/>
                <w:bCs/>
              </w:rPr>
            </w:pPr>
          </w:p>
        </w:tc>
        <w:tc>
          <w:tcPr>
            <w:tcW w:w="1220" w:type="dxa"/>
            <w:tcBorders>
              <w:top w:val="single" w:sz="4" w:space="0" w:color="auto"/>
              <w:left w:val="single" w:sz="4" w:space="0" w:color="auto"/>
              <w:bottom w:val="single" w:sz="4" w:space="0" w:color="auto"/>
              <w:right w:val="single" w:sz="4" w:space="0" w:color="auto"/>
            </w:tcBorders>
            <w:hideMark/>
          </w:tcPr>
          <w:p w14:paraId="7E822D5F" w14:textId="77777777" w:rsidR="00637DCD" w:rsidRDefault="00637DCD" w:rsidP="00302FA0">
            <w:pPr>
              <w:pStyle w:val="BodyTextIndent"/>
              <w:ind w:firstLine="0"/>
              <w:jc w:val="center"/>
              <w:rPr>
                <w:b/>
                <w:bCs/>
                <w:szCs w:val="24"/>
              </w:rPr>
            </w:pPr>
            <w:r>
              <w:rPr>
                <w:b/>
                <w:bCs/>
                <w:szCs w:val="24"/>
              </w:rPr>
              <w:t>Ž</w:t>
            </w:r>
          </w:p>
        </w:tc>
        <w:tc>
          <w:tcPr>
            <w:tcW w:w="1220" w:type="dxa"/>
            <w:tcBorders>
              <w:top w:val="single" w:sz="4" w:space="0" w:color="auto"/>
              <w:left w:val="single" w:sz="4" w:space="0" w:color="auto"/>
              <w:bottom w:val="single" w:sz="4" w:space="0" w:color="auto"/>
              <w:right w:val="single" w:sz="4" w:space="0" w:color="auto"/>
            </w:tcBorders>
            <w:hideMark/>
          </w:tcPr>
          <w:p w14:paraId="6313A273" w14:textId="77777777" w:rsidR="00637DCD" w:rsidRDefault="00637DCD" w:rsidP="00302FA0">
            <w:pPr>
              <w:pStyle w:val="BodyTextIndent"/>
              <w:ind w:firstLine="0"/>
              <w:jc w:val="center"/>
              <w:rPr>
                <w:b/>
                <w:bCs/>
                <w:szCs w:val="24"/>
              </w:rPr>
            </w:pPr>
            <w:r>
              <w:rPr>
                <w:b/>
                <w:bCs/>
                <w:szCs w:val="24"/>
              </w:rPr>
              <w:t>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C093F" w14:textId="77777777" w:rsidR="00637DCD" w:rsidRDefault="00637DCD" w:rsidP="00302FA0">
            <w:pPr>
              <w:rPr>
                <w:b/>
                <w:bCs/>
              </w:rPr>
            </w:pPr>
          </w:p>
        </w:tc>
      </w:tr>
      <w:tr w:rsidR="00637DCD" w14:paraId="7840B1BF"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2B4ECC8A" w14:textId="77777777" w:rsidR="00637DCD" w:rsidRDefault="00637DCD" w:rsidP="00302FA0">
            <w:pPr>
              <w:pStyle w:val="BodyTextIndent"/>
              <w:ind w:firstLine="0"/>
              <w:jc w:val="center"/>
              <w:rPr>
                <w:szCs w:val="24"/>
              </w:rPr>
            </w:pPr>
            <w:r>
              <w:rPr>
                <w:szCs w:val="24"/>
              </w:rPr>
              <w:t>Hrvatska demokratska zajednica</w:t>
            </w:r>
          </w:p>
        </w:tc>
        <w:tc>
          <w:tcPr>
            <w:tcW w:w="1220" w:type="dxa"/>
            <w:tcBorders>
              <w:top w:val="single" w:sz="4" w:space="0" w:color="auto"/>
              <w:left w:val="single" w:sz="4" w:space="0" w:color="auto"/>
              <w:bottom w:val="single" w:sz="4" w:space="0" w:color="auto"/>
              <w:right w:val="single" w:sz="4" w:space="0" w:color="auto"/>
            </w:tcBorders>
            <w:hideMark/>
          </w:tcPr>
          <w:p w14:paraId="0909960A" w14:textId="3A5CB36D" w:rsidR="00637DCD" w:rsidRDefault="007F5BC9" w:rsidP="00302FA0">
            <w:pPr>
              <w:pStyle w:val="BodyTextIndent"/>
              <w:ind w:firstLine="0"/>
              <w:jc w:val="center"/>
              <w:rPr>
                <w:szCs w:val="24"/>
              </w:rPr>
            </w:pPr>
            <w:r>
              <w:rPr>
                <w:szCs w:val="24"/>
              </w:rPr>
              <w:t>3</w:t>
            </w:r>
          </w:p>
        </w:tc>
        <w:tc>
          <w:tcPr>
            <w:tcW w:w="1220" w:type="dxa"/>
            <w:tcBorders>
              <w:top w:val="single" w:sz="4" w:space="0" w:color="auto"/>
              <w:left w:val="single" w:sz="4" w:space="0" w:color="auto"/>
              <w:bottom w:val="single" w:sz="4" w:space="0" w:color="auto"/>
              <w:right w:val="single" w:sz="4" w:space="0" w:color="auto"/>
            </w:tcBorders>
            <w:hideMark/>
          </w:tcPr>
          <w:p w14:paraId="4FCDB12F" w14:textId="77777777" w:rsidR="00637DCD" w:rsidRDefault="00637DCD" w:rsidP="00302FA0">
            <w:pPr>
              <w:pStyle w:val="BodyTextIndent"/>
              <w:ind w:firstLine="0"/>
              <w:jc w:val="center"/>
              <w:rPr>
                <w:szCs w:val="24"/>
              </w:rPr>
            </w:pPr>
            <w:r>
              <w:rPr>
                <w:szCs w:val="24"/>
              </w:rPr>
              <w:t>1</w:t>
            </w:r>
          </w:p>
        </w:tc>
        <w:tc>
          <w:tcPr>
            <w:tcW w:w="2520" w:type="dxa"/>
            <w:tcBorders>
              <w:top w:val="single" w:sz="4" w:space="0" w:color="auto"/>
              <w:left w:val="single" w:sz="4" w:space="0" w:color="auto"/>
              <w:bottom w:val="single" w:sz="4" w:space="0" w:color="auto"/>
              <w:right w:val="single" w:sz="4" w:space="0" w:color="auto"/>
            </w:tcBorders>
            <w:hideMark/>
          </w:tcPr>
          <w:p w14:paraId="211330B7" w14:textId="5BA67441" w:rsidR="00637DCD" w:rsidRDefault="007F5BC9" w:rsidP="00302FA0">
            <w:pPr>
              <w:pStyle w:val="BodyTextIndent"/>
              <w:ind w:firstLine="0"/>
              <w:jc w:val="center"/>
              <w:rPr>
                <w:szCs w:val="24"/>
              </w:rPr>
            </w:pPr>
            <w:r>
              <w:rPr>
                <w:szCs w:val="24"/>
              </w:rPr>
              <w:t>4</w:t>
            </w:r>
            <w:r w:rsidR="00637DCD">
              <w:rPr>
                <w:szCs w:val="24"/>
              </w:rPr>
              <w:t>.100,00</w:t>
            </w:r>
          </w:p>
        </w:tc>
      </w:tr>
      <w:tr w:rsidR="00637DCD" w14:paraId="37D355D4"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64EFE159" w14:textId="77777777" w:rsidR="00637DCD" w:rsidRDefault="00637DCD" w:rsidP="00302FA0">
            <w:pPr>
              <w:pStyle w:val="BodyTextIndent"/>
              <w:ind w:firstLine="0"/>
              <w:jc w:val="center"/>
              <w:rPr>
                <w:szCs w:val="24"/>
              </w:rPr>
            </w:pPr>
            <w:r>
              <w:rPr>
                <w:szCs w:val="24"/>
              </w:rPr>
              <w:t>Socijaldemokratska partija Hrvatske</w:t>
            </w:r>
          </w:p>
        </w:tc>
        <w:tc>
          <w:tcPr>
            <w:tcW w:w="1220" w:type="dxa"/>
            <w:tcBorders>
              <w:top w:val="single" w:sz="4" w:space="0" w:color="auto"/>
              <w:left w:val="single" w:sz="4" w:space="0" w:color="auto"/>
              <w:bottom w:val="single" w:sz="4" w:space="0" w:color="auto"/>
              <w:right w:val="single" w:sz="4" w:space="0" w:color="auto"/>
            </w:tcBorders>
            <w:hideMark/>
          </w:tcPr>
          <w:p w14:paraId="61A50200" w14:textId="17E96C26" w:rsidR="00637DCD" w:rsidRDefault="007F5BC9" w:rsidP="00302FA0">
            <w:pPr>
              <w:pStyle w:val="BodyTextIndent"/>
              <w:ind w:firstLine="0"/>
              <w:jc w:val="center"/>
              <w:rPr>
                <w:szCs w:val="24"/>
              </w:rPr>
            </w:pPr>
            <w:r>
              <w:rPr>
                <w:szCs w:val="24"/>
              </w:rPr>
              <w:t>1</w:t>
            </w:r>
          </w:p>
        </w:tc>
        <w:tc>
          <w:tcPr>
            <w:tcW w:w="1220" w:type="dxa"/>
            <w:tcBorders>
              <w:top w:val="single" w:sz="4" w:space="0" w:color="auto"/>
              <w:left w:val="single" w:sz="4" w:space="0" w:color="auto"/>
              <w:bottom w:val="single" w:sz="4" w:space="0" w:color="auto"/>
              <w:right w:val="single" w:sz="4" w:space="0" w:color="auto"/>
            </w:tcBorders>
            <w:hideMark/>
          </w:tcPr>
          <w:p w14:paraId="124A9EB5" w14:textId="77777777" w:rsidR="00637DCD" w:rsidRDefault="00637DCD" w:rsidP="00302FA0">
            <w:pPr>
              <w:pStyle w:val="BodyTextIndent"/>
              <w:ind w:firstLine="0"/>
              <w:jc w:val="center"/>
              <w:rPr>
                <w:szCs w:val="24"/>
              </w:rPr>
            </w:pPr>
            <w:r>
              <w:rPr>
                <w:szCs w:val="24"/>
              </w:rPr>
              <w:t>0</w:t>
            </w:r>
          </w:p>
        </w:tc>
        <w:tc>
          <w:tcPr>
            <w:tcW w:w="2520" w:type="dxa"/>
            <w:tcBorders>
              <w:top w:val="single" w:sz="4" w:space="0" w:color="auto"/>
              <w:left w:val="single" w:sz="4" w:space="0" w:color="auto"/>
              <w:bottom w:val="single" w:sz="4" w:space="0" w:color="auto"/>
              <w:right w:val="single" w:sz="4" w:space="0" w:color="auto"/>
            </w:tcBorders>
            <w:hideMark/>
          </w:tcPr>
          <w:p w14:paraId="53B73E06" w14:textId="33FACCD4" w:rsidR="00637DCD" w:rsidRDefault="007F5BC9" w:rsidP="00302FA0">
            <w:pPr>
              <w:pStyle w:val="BodyTextIndent"/>
              <w:ind w:firstLine="0"/>
              <w:jc w:val="center"/>
              <w:rPr>
                <w:szCs w:val="24"/>
              </w:rPr>
            </w:pPr>
            <w:r>
              <w:rPr>
                <w:szCs w:val="24"/>
              </w:rPr>
              <w:t>1</w:t>
            </w:r>
            <w:r w:rsidR="00637DCD">
              <w:rPr>
                <w:szCs w:val="24"/>
              </w:rPr>
              <w:t>.000,00</w:t>
            </w:r>
          </w:p>
        </w:tc>
      </w:tr>
      <w:tr w:rsidR="00637DCD" w14:paraId="3C0E98E5" w14:textId="77777777" w:rsidTr="00302FA0">
        <w:trPr>
          <w:cantSplit/>
        </w:trPr>
        <w:tc>
          <w:tcPr>
            <w:tcW w:w="3608" w:type="dxa"/>
            <w:tcBorders>
              <w:top w:val="single" w:sz="4" w:space="0" w:color="auto"/>
              <w:left w:val="single" w:sz="4" w:space="0" w:color="auto"/>
              <w:bottom w:val="single" w:sz="4" w:space="0" w:color="auto"/>
              <w:right w:val="single" w:sz="4" w:space="0" w:color="auto"/>
            </w:tcBorders>
            <w:hideMark/>
          </w:tcPr>
          <w:p w14:paraId="41908433" w14:textId="405B34FA" w:rsidR="00637DCD" w:rsidRDefault="007F5BC9" w:rsidP="00302FA0">
            <w:pPr>
              <w:pStyle w:val="BodyTextIndent"/>
              <w:ind w:firstLine="0"/>
              <w:jc w:val="center"/>
              <w:rPr>
                <w:szCs w:val="24"/>
              </w:rPr>
            </w:pPr>
            <w:r>
              <w:rPr>
                <w:szCs w:val="24"/>
              </w:rPr>
              <w:t>Grupa birača (nositeljica liste Snježana Sabolek)</w:t>
            </w:r>
          </w:p>
        </w:tc>
        <w:tc>
          <w:tcPr>
            <w:tcW w:w="1220" w:type="dxa"/>
            <w:tcBorders>
              <w:top w:val="single" w:sz="4" w:space="0" w:color="auto"/>
              <w:left w:val="single" w:sz="4" w:space="0" w:color="auto"/>
              <w:bottom w:val="single" w:sz="4" w:space="0" w:color="auto"/>
              <w:right w:val="single" w:sz="4" w:space="0" w:color="auto"/>
            </w:tcBorders>
            <w:hideMark/>
          </w:tcPr>
          <w:p w14:paraId="602C7EBA" w14:textId="1CB1D00D" w:rsidR="00637DCD" w:rsidRDefault="007F5BC9" w:rsidP="00302FA0">
            <w:pPr>
              <w:pStyle w:val="BodyTextIndent"/>
              <w:ind w:firstLine="0"/>
              <w:jc w:val="center"/>
              <w:rPr>
                <w:szCs w:val="24"/>
              </w:rPr>
            </w:pPr>
            <w:r>
              <w:rPr>
                <w:szCs w:val="24"/>
              </w:rPr>
              <w:t>1</w:t>
            </w:r>
          </w:p>
        </w:tc>
        <w:tc>
          <w:tcPr>
            <w:tcW w:w="1220" w:type="dxa"/>
            <w:tcBorders>
              <w:top w:val="single" w:sz="4" w:space="0" w:color="auto"/>
              <w:left w:val="single" w:sz="4" w:space="0" w:color="auto"/>
              <w:bottom w:val="single" w:sz="4" w:space="0" w:color="auto"/>
              <w:right w:val="single" w:sz="4" w:space="0" w:color="auto"/>
            </w:tcBorders>
            <w:hideMark/>
          </w:tcPr>
          <w:p w14:paraId="26069C7C" w14:textId="1EC05FF4" w:rsidR="00637DCD" w:rsidRDefault="007F5BC9" w:rsidP="00302FA0">
            <w:pPr>
              <w:pStyle w:val="BodyTextIndent"/>
              <w:ind w:firstLine="0"/>
              <w:jc w:val="center"/>
              <w:rPr>
                <w:szCs w:val="24"/>
              </w:rPr>
            </w:pPr>
            <w:r>
              <w:rPr>
                <w:szCs w:val="24"/>
              </w:rPr>
              <w:t>1</w:t>
            </w:r>
          </w:p>
        </w:tc>
        <w:tc>
          <w:tcPr>
            <w:tcW w:w="2520" w:type="dxa"/>
            <w:tcBorders>
              <w:top w:val="single" w:sz="4" w:space="0" w:color="auto"/>
              <w:left w:val="single" w:sz="4" w:space="0" w:color="auto"/>
              <w:bottom w:val="single" w:sz="4" w:space="0" w:color="auto"/>
              <w:right w:val="single" w:sz="4" w:space="0" w:color="auto"/>
            </w:tcBorders>
            <w:hideMark/>
          </w:tcPr>
          <w:p w14:paraId="66ADFEA3" w14:textId="44CAC756" w:rsidR="00637DCD" w:rsidRDefault="00637DCD" w:rsidP="00302FA0">
            <w:pPr>
              <w:pStyle w:val="BodyTextIndent"/>
              <w:ind w:firstLine="0"/>
              <w:jc w:val="center"/>
              <w:rPr>
                <w:szCs w:val="24"/>
              </w:rPr>
            </w:pPr>
            <w:r>
              <w:rPr>
                <w:szCs w:val="24"/>
              </w:rPr>
              <w:t>2.</w:t>
            </w:r>
            <w:r w:rsidR="007F5BC9">
              <w:rPr>
                <w:szCs w:val="24"/>
              </w:rPr>
              <w:t>1</w:t>
            </w:r>
            <w:r>
              <w:rPr>
                <w:szCs w:val="24"/>
              </w:rPr>
              <w:t>00,00</w:t>
            </w:r>
          </w:p>
        </w:tc>
      </w:tr>
    </w:tbl>
    <w:p w14:paraId="170C4F54" w14:textId="77777777" w:rsidR="00637DCD" w:rsidRDefault="00637DCD" w:rsidP="00637DCD">
      <w:pPr>
        <w:pStyle w:val="BodyTextIndent"/>
        <w:ind w:firstLine="0"/>
        <w:jc w:val="both"/>
        <w:rPr>
          <w:szCs w:val="24"/>
        </w:rPr>
      </w:pPr>
    </w:p>
    <w:p w14:paraId="4E4BFD97" w14:textId="77777777" w:rsidR="00637DCD" w:rsidRDefault="00637DCD" w:rsidP="00637DCD">
      <w:pPr>
        <w:pStyle w:val="Header"/>
        <w:tabs>
          <w:tab w:val="left" w:pos="720"/>
        </w:tabs>
        <w:rPr>
          <w:lang w:val="hr-HR"/>
        </w:rPr>
      </w:pPr>
    </w:p>
    <w:p w14:paraId="544C6CE9" w14:textId="77777777" w:rsidR="00637DCD" w:rsidRDefault="00637DCD" w:rsidP="00637DCD">
      <w:pPr>
        <w:jc w:val="center"/>
      </w:pPr>
    </w:p>
    <w:p w14:paraId="12FB056F" w14:textId="1E6B812E" w:rsidR="00637DCD" w:rsidRDefault="00637DCD" w:rsidP="00637DCD">
      <w:pPr>
        <w:jc w:val="center"/>
        <w:rPr>
          <w:b/>
          <w:bCs/>
        </w:rPr>
      </w:pPr>
      <w:r>
        <w:rPr>
          <w:b/>
          <w:bCs/>
        </w:rPr>
        <w:t xml:space="preserve">Članak </w:t>
      </w:r>
      <w:r w:rsidR="00941B7E">
        <w:rPr>
          <w:b/>
          <w:bCs/>
        </w:rPr>
        <w:t>6</w:t>
      </w:r>
      <w:r>
        <w:rPr>
          <w:b/>
          <w:bCs/>
        </w:rPr>
        <w:t>.</w:t>
      </w:r>
    </w:p>
    <w:p w14:paraId="42EEC704" w14:textId="1D4792DC" w:rsidR="00637DCD" w:rsidRDefault="00941B7E" w:rsidP="00637DCD">
      <w:pPr>
        <w:pStyle w:val="BodyText"/>
      </w:pPr>
      <w:r>
        <w:t>Financijska sredstva iz članka 5. ove Odluke doznačuju se na žiro račun političkih stranaka, odnosno na poseban račun vijećnika Grupe birača tromjesečno u jednakim iznosima.</w:t>
      </w:r>
    </w:p>
    <w:p w14:paraId="5DD9D0E5" w14:textId="082FCC45" w:rsidR="00941B7E" w:rsidRDefault="00941B7E" w:rsidP="00637DCD">
      <w:pPr>
        <w:pStyle w:val="BodyText"/>
      </w:pPr>
    </w:p>
    <w:p w14:paraId="1D0DB71A" w14:textId="3B1C99F5" w:rsidR="00941B7E" w:rsidRDefault="00941B7E" w:rsidP="00941B7E">
      <w:pPr>
        <w:jc w:val="center"/>
        <w:rPr>
          <w:b/>
          <w:bCs/>
        </w:rPr>
      </w:pPr>
      <w:r>
        <w:rPr>
          <w:b/>
          <w:bCs/>
        </w:rPr>
        <w:t>Članak 7.</w:t>
      </w:r>
    </w:p>
    <w:p w14:paraId="603F6F8D" w14:textId="5D9EC77D" w:rsidR="00941B7E" w:rsidRDefault="00941B7E" w:rsidP="00941B7E">
      <w:pPr>
        <w:pStyle w:val="BodyTextIndent"/>
        <w:ind w:firstLine="0"/>
        <w:jc w:val="both"/>
        <w:rPr>
          <w:szCs w:val="24"/>
        </w:rPr>
      </w:pPr>
      <w:r>
        <w:rPr>
          <w:szCs w:val="24"/>
        </w:rPr>
        <w:t>Vijećnici Grupe birača dužni su otvoriti poseban račun za redovito godišnje financiranje.</w:t>
      </w:r>
    </w:p>
    <w:p w14:paraId="2F57E532" w14:textId="6E7A1A43" w:rsidR="00941B7E" w:rsidRDefault="00941B7E" w:rsidP="00941B7E">
      <w:pPr>
        <w:pStyle w:val="BodyTextIndent"/>
        <w:ind w:firstLine="0"/>
        <w:jc w:val="both"/>
        <w:rPr>
          <w:szCs w:val="24"/>
        </w:rPr>
      </w:pPr>
      <w:r>
        <w:rPr>
          <w:szCs w:val="24"/>
        </w:rPr>
        <w:t>Vijećni</w:t>
      </w:r>
      <w:r w:rsidR="009A7C7E">
        <w:rPr>
          <w:szCs w:val="24"/>
        </w:rPr>
        <w:t>k</w:t>
      </w:r>
      <w:r>
        <w:rPr>
          <w:szCs w:val="24"/>
        </w:rPr>
        <w:t xml:space="preserve"> Grupe birača se može odreći prava na redovito godišnje financiranje iz Proračuna Općine Dekanovec.</w:t>
      </w:r>
    </w:p>
    <w:p w14:paraId="73D7690E" w14:textId="683758E8" w:rsidR="00941B7E" w:rsidRDefault="00941B7E" w:rsidP="00941B7E">
      <w:pPr>
        <w:pStyle w:val="BodyTextIndent"/>
        <w:ind w:firstLine="0"/>
        <w:jc w:val="both"/>
        <w:rPr>
          <w:szCs w:val="24"/>
        </w:rPr>
      </w:pPr>
      <w:r>
        <w:rPr>
          <w:szCs w:val="24"/>
        </w:rPr>
        <w:t>Pisana izjava o odricanju prava na redovito godišnje financiranje dostavlja se Općinskom vijeću, Državnom izbornom povjerenstvu i Državnom uredu za reviziju.</w:t>
      </w:r>
    </w:p>
    <w:p w14:paraId="2E5ABB96" w14:textId="69DB3445" w:rsidR="00941B7E" w:rsidRDefault="00941B7E" w:rsidP="00941B7E">
      <w:pPr>
        <w:pStyle w:val="BodyTextIndent"/>
        <w:ind w:firstLine="0"/>
        <w:jc w:val="both"/>
        <w:rPr>
          <w:szCs w:val="24"/>
        </w:rPr>
      </w:pPr>
    </w:p>
    <w:p w14:paraId="23D40797" w14:textId="3CCFCC80" w:rsidR="00941B7E" w:rsidRDefault="00941B7E" w:rsidP="00941B7E">
      <w:pPr>
        <w:jc w:val="center"/>
        <w:rPr>
          <w:b/>
          <w:bCs/>
        </w:rPr>
      </w:pPr>
      <w:r>
        <w:rPr>
          <w:b/>
          <w:bCs/>
        </w:rPr>
        <w:t>Članak 8.</w:t>
      </w:r>
    </w:p>
    <w:p w14:paraId="1D4460ED" w14:textId="4F8CA1C1" w:rsidR="00941B7E" w:rsidRDefault="00941B7E" w:rsidP="00941B7E">
      <w:pPr>
        <w:pStyle w:val="BodyTextIndent"/>
        <w:ind w:firstLine="0"/>
        <w:jc w:val="both"/>
        <w:rPr>
          <w:szCs w:val="24"/>
        </w:rPr>
      </w:pPr>
      <w:r>
        <w:rPr>
          <w:szCs w:val="24"/>
        </w:rPr>
        <w:t>Političke stranke i vijećnici Grupe birača mogu sredstva iz ove Odluke koristiti isključivo za ostvarenje ciljeva utvrđenih programom rada i financijskim planom.</w:t>
      </w:r>
    </w:p>
    <w:p w14:paraId="612646EC" w14:textId="147BB576" w:rsidR="00941B7E" w:rsidRDefault="00941B7E" w:rsidP="00941B7E">
      <w:pPr>
        <w:pStyle w:val="BodyTextIndent"/>
        <w:ind w:firstLine="0"/>
        <w:jc w:val="both"/>
        <w:rPr>
          <w:szCs w:val="24"/>
        </w:rPr>
      </w:pPr>
    </w:p>
    <w:p w14:paraId="6E23C51C" w14:textId="38FEA438" w:rsidR="00941B7E" w:rsidRDefault="00941B7E" w:rsidP="00941B7E">
      <w:pPr>
        <w:jc w:val="center"/>
        <w:rPr>
          <w:b/>
          <w:bCs/>
        </w:rPr>
      </w:pPr>
      <w:r>
        <w:rPr>
          <w:b/>
          <w:bCs/>
        </w:rPr>
        <w:t>Članak 9.</w:t>
      </w:r>
    </w:p>
    <w:p w14:paraId="59F6FAEF" w14:textId="560D4FD2" w:rsidR="00941B7E" w:rsidRDefault="00941B7E" w:rsidP="00941B7E">
      <w:pPr>
        <w:pStyle w:val="BodyTextIndent"/>
        <w:ind w:firstLine="0"/>
        <w:jc w:val="both"/>
        <w:rPr>
          <w:szCs w:val="24"/>
        </w:rPr>
      </w:pPr>
      <w:r>
        <w:rPr>
          <w:szCs w:val="24"/>
        </w:rPr>
        <w:t>Ova Odluka se dostavlja Državnom izbornom povjerenstvu najkasnije u roku od 15 dana od dana njezinog stupanja na snagu.</w:t>
      </w:r>
    </w:p>
    <w:p w14:paraId="68ED2EA8" w14:textId="77777777" w:rsidR="00941B7E" w:rsidRDefault="00941B7E" w:rsidP="00941B7E">
      <w:pPr>
        <w:pStyle w:val="BodyTextIndent"/>
        <w:ind w:firstLine="0"/>
        <w:jc w:val="both"/>
        <w:rPr>
          <w:szCs w:val="24"/>
        </w:rPr>
      </w:pPr>
    </w:p>
    <w:p w14:paraId="3F691E49" w14:textId="61378CB1" w:rsidR="00637DCD" w:rsidRDefault="00637DCD" w:rsidP="00637DCD">
      <w:pPr>
        <w:jc w:val="center"/>
        <w:rPr>
          <w:rStyle w:val="Strong"/>
          <w:bCs w:val="0"/>
        </w:rPr>
      </w:pPr>
      <w:r>
        <w:rPr>
          <w:rStyle w:val="Strong"/>
        </w:rPr>
        <w:t xml:space="preserve">Članak </w:t>
      </w:r>
      <w:r w:rsidR="00941B7E">
        <w:rPr>
          <w:rStyle w:val="Strong"/>
        </w:rPr>
        <w:t>10</w:t>
      </w:r>
      <w:r>
        <w:rPr>
          <w:rStyle w:val="Strong"/>
        </w:rPr>
        <w:t>.</w:t>
      </w:r>
    </w:p>
    <w:p w14:paraId="42805E8D" w14:textId="77777777" w:rsidR="00637DCD" w:rsidRDefault="00637DCD" w:rsidP="00637DCD">
      <w:pPr>
        <w:tabs>
          <w:tab w:val="left" w:pos="709"/>
          <w:tab w:val="left" w:pos="3210"/>
        </w:tabs>
        <w:jc w:val="both"/>
      </w:pPr>
      <w:r>
        <w:t>Ova Odluka stupa na snagu osmog dana od dana objave u «Službenom glasniku Međimurske županije».</w:t>
      </w:r>
    </w:p>
    <w:p w14:paraId="51B81080" w14:textId="77777777" w:rsidR="00637DCD" w:rsidRDefault="00637DCD" w:rsidP="00637DCD">
      <w:pPr>
        <w:tabs>
          <w:tab w:val="left" w:pos="709"/>
          <w:tab w:val="left" w:pos="3210"/>
        </w:tabs>
        <w:jc w:val="both"/>
      </w:pPr>
    </w:p>
    <w:p w14:paraId="1D5DF111" w14:textId="77777777" w:rsidR="00637DCD" w:rsidRDefault="00637DCD" w:rsidP="00637DCD">
      <w:pPr>
        <w:pStyle w:val="Heading2"/>
        <w:rPr>
          <w:rStyle w:val="Strong"/>
          <w:bCs w:val="0"/>
          <w:lang w:val="hr-HR"/>
        </w:rPr>
      </w:pPr>
      <w:r>
        <w:rPr>
          <w:rStyle w:val="Strong"/>
          <w:lang w:val="hr-HR"/>
        </w:rPr>
        <w:t>OPĆINSKO VIJEĆE OPĆINE DEKANOVEC</w:t>
      </w:r>
    </w:p>
    <w:p w14:paraId="37F5E89A" w14:textId="77777777" w:rsidR="00637DCD" w:rsidRDefault="00637DCD" w:rsidP="00637DCD"/>
    <w:p w14:paraId="6FE92419" w14:textId="77777777" w:rsidR="00637DCD" w:rsidRDefault="00637DCD" w:rsidP="00637DCD"/>
    <w:p w14:paraId="5E1AD036" w14:textId="77777777" w:rsidR="00637DCD" w:rsidRDefault="00637DCD" w:rsidP="00637DCD">
      <w:pPr>
        <w:rPr>
          <w:b/>
          <w:bCs/>
        </w:rPr>
      </w:pPr>
    </w:p>
    <w:p w14:paraId="0724BB51" w14:textId="77777777" w:rsidR="00941B7E" w:rsidRPr="00941B7E" w:rsidRDefault="00941B7E" w:rsidP="00941B7E">
      <w:pPr>
        <w:jc w:val="both"/>
        <w:rPr>
          <w:rFonts w:asciiTheme="minorHAnsi" w:eastAsiaTheme="minorHAnsi" w:hAnsiTheme="minorHAnsi" w:cstheme="minorHAnsi"/>
          <w:color w:val="000000" w:themeColor="text1"/>
          <w:sz w:val="22"/>
          <w:szCs w:val="22"/>
          <w:lang w:val="en-US" w:eastAsia="en-US"/>
        </w:rPr>
      </w:pPr>
      <w:bookmarkStart w:id="0" w:name="_Hlk516657257"/>
    </w:p>
    <w:bookmarkEnd w:id="0"/>
    <w:p w14:paraId="2732D6FD" w14:textId="77777777"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KLASA: 021-05/21-01/03</w:t>
      </w:r>
    </w:p>
    <w:p w14:paraId="646E631A" w14:textId="77777777"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URBROJ: 2109/20-02-21-</w:t>
      </w:r>
    </w:p>
    <w:p w14:paraId="79DCC950" w14:textId="74F07A8E" w:rsidR="00941B7E" w:rsidRPr="00941B7E" w:rsidRDefault="00941B7E" w:rsidP="00941B7E">
      <w:pPr>
        <w:spacing w:after="5" w:line="250" w:lineRule="auto"/>
        <w:ind w:left="932" w:hanging="3"/>
        <w:jc w:val="both"/>
        <w:rPr>
          <w:rFonts w:asciiTheme="minorHAnsi" w:eastAsia="Calibri" w:hAnsiTheme="minorHAnsi" w:cstheme="minorBidi"/>
          <w:color w:val="000000"/>
          <w:sz w:val="22"/>
          <w:szCs w:val="22"/>
          <w:lang w:val="en-US" w:eastAsia="en-US"/>
        </w:rPr>
      </w:pPr>
      <w:r w:rsidRPr="00941B7E">
        <w:rPr>
          <w:rFonts w:asciiTheme="minorHAnsi" w:eastAsia="Calibri" w:hAnsiTheme="minorHAnsi" w:cstheme="minorBidi"/>
          <w:color w:val="000000"/>
          <w:sz w:val="22"/>
          <w:szCs w:val="22"/>
          <w:lang w:val="en-US" w:eastAsia="en-US"/>
        </w:rPr>
        <w:t xml:space="preserve">Dekanovec, </w:t>
      </w:r>
      <w:r w:rsidR="009A7C7E">
        <w:rPr>
          <w:rFonts w:asciiTheme="minorHAnsi" w:eastAsia="Calibri" w:hAnsiTheme="minorHAnsi" w:cstheme="minorBidi"/>
          <w:color w:val="000000"/>
          <w:sz w:val="22"/>
          <w:szCs w:val="22"/>
          <w:lang w:val="en-US" w:eastAsia="en-US"/>
        </w:rPr>
        <w:t>___</w:t>
      </w:r>
      <w:r w:rsidRPr="00941B7E">
        <w:rPr>
          <w:rFonts w:asciiTheme="minorHAnsi" w:eastAsia="Calibri" w:hAnsiTheme="minorHAnsi" w:cstheme="minorBidi"/>
          <w:color w:val="000000"/>
          <w:sz w:val="22"/>
          <w:szCs w:val="22"/>
          <w:lang w:val="en-US" w:eastAsia="en-US"/>
        </w:rPr>
        <w:t>.07.2021.</w:t>
      </w:r>
    </w:p>
    <w:p w14:paraId="2623FF58" w14:textId="77777777" w:rsidR="00941B7E" w:rsidRPr="00941B7E" w:rsidRDefault="00941B7E" w:rsidP="00941B7E">
      <w:pPr>
        <w:spacing w:after="5" w:line="250" w:lineRule="auto"/>
        <w:ind w:left="932" w:hanging="3"/>
        <w:jc w:val="both"/>
        <w:rPr>
          <w:rFonts w:asciiTheme="minorHAnsi" w:eastAsiaTheme="minorHAnsi" w:hAnsiTheme="minorHAnsi" w:cstheme="minorBidi"/>
          <w:color w:val="000000"/>
          <w:sz w:val="22"/>
          <w:szCs w:val="22"/>
          <w:lang w:val="en-US" w:eastAsia="en-US"/>
        </w:rPr>
      </w:pPr>
    </w:p>
    <w:p w14:paraId="4E07A16B" w14:textId="77777777" w:rsidR="00941B7E" w:rsidRPr="00941B7E" w:rsidRDefault="00941B7E" w:rsidP="00941B7E">
      <w:pPr>
        <w:spacing w:after="160" w:line="259" w:lineRule="auto"/>
        <w:ind w:left="4956" w:firstLine="708"/>
        <w:jc w:val="both"/>
        <w:rPr>
          <w:rFonts w:asciiTheme="minorHAnsi" w:eastAsiaTheme="minorHAnsi" w:hAnsiTheme="minorHAnsi" w:cstheme="minorBidi"/>
          <w:b/>
          <w:sz w:val="22"/>
          <w:szCs w:val="22"/>
          <w:lang w:val="en-US" w:eastAsia="en-US"/>
        </w:rPr>
      </w:pPr>
      <w:proofErr w:type="spellStart"/>
      <w:r w:rsidRPr="00941B7E">
        <w:rPr>
          <w:rFonts w:asciiTheme="minorHAnsi" w:eastAsiaTheme="minorHAnsi" w:hAnsiTheme="minorHAnsi" w:cstheme="minorBidi"/>
          <w:b/>
          <w:sz w:val="22"/>
          <w:szCs w:val="22"/>
          <w:lang w:val="en-US" w:eastAsia="en-US"/>
        </w:rPr>
        <w:t>Predsjednica</w:t>
      </w:r>
      <w:proofErr w:type="spellEnd"/>
      <w:r w:rsidRPr="00941B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Općinskog</w:t>
      </w:r>
      <w:proofErr w:type="spellEnd"/>
      <w:r w:rsidRPr="00941B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vijeća</w:t>
      </w:r>
      <w:proofErr w:type="spellEnd"/>
    </w:p>
    <w:p w14:paraId="15C86688" w14:textId="77777777" w:rsidR="00941B7E" w:rsidRPr="00941B7E" w:rsidRDefault="00941B7E" w:rsidP="00941B7E">
      <w:pPr>
        <w:spacing w:after="160" w:line="259" w:lineRule="auto"/>
        <w:ind w:left="5664" w:firstLine="708"/>
        <w:jc w:val="both"/>
        <w:rPr>
          <w:rFonts w:asciiTheme="minorHAnsi" w:eastAsiaTheme="minorHAnsi" w:hAnsiTheme="minorHAnsi" w:cstheme="minorBidi"/>
          <w:b/>
          <w:sz w:val="22"/>
          <w:szCs w:val="22"/>
          <w:lang w:val="en-US" w:eastAsia="en-US"/>
        </w:rPr>
      </w:pPr>
      <w:proofErr w:type="spellStart"/>
      <w:r w:rsidRPr="00941B7E">
        <w:rPr>
          <w:rFonts w:asciiTheme="minorHAnsi" w:eastAsiaTheme="minorHAnsi" w:hAnsiTheme="minorHAnsi" w:cstheme="minorBidi"/>
          <w:b/>
          <w:sz w:val="22"/>
          <w:szCs w:val="22"/>
          <w:lang w:val="en-US" w:eastAsia="en-US"/>
        </w:rPr>
        <w:t>Općine</w:t>
      </w:r>
      <w:proofErr w:type="spellEnd"/>
      <w:r w:rsidRPr="00941B7E">
        <w:rPr>
          <w:rFonts w:asciiTheme="minorHAnsi" w:eastAsiaTheme="minorHAnsi" w:hAnsiTheme="minorHAnsi" w:cstheme="minorBidi"/>
          <w:b/>
          <w:sz w:val="22"/>
          <w:szCs w:val="22"/>
          <w:lang w:val="en-US" w:eastAsia="en-US"/>
        </w:rPr>
        <w:t xml:space="preserve"> Dekanovec</w:t>
      </w:r>
    </w:p>
    <w:p w14:paraId="11DE7288" w14:textId="24C52C6C" w:rsidR="00941B7E" w:rsidRDefault="00941B7E" w:rsidP="00941B7E">
      <w:pPr>
        <w:rPr>
          <w:rFonts w:asciiTheme="minorHAnsi" w:eastAsiaTheme="minorHAnsi" w:hAnsiTheme="minorHAnsi" w:cstheme="minorBidi"/>
          <w:bCs/>
          <w:sz w:val="22"/>
          <w:szCs w:val="22"/>
          <w:lang w:val="en-US" w:eastAsia="en-US"/>
        </w:rPr>
      </w:pPr>
      <w:r w:rsidRPr="00941B7E">
        <w:rPr>
          <w:rFonts w:asciiTheme="minorHAnsi" w:eastAsiaTheme="minorHAnsi" w:hAnsiTheme="minorHAnsi" w:cstheme="minorBidi"/>
          <w:b/>
          <w:sz w:val="22"/>
          <w:szCs w:val="22"/>
          <w:lang w:val="en-US" w:eastAsia="en-US"/>
        </w:rPr>
        <w:t xml:space="preserve">                                </w:t>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Pr>
          <w:rFonts w:asciiTheme="minorHAnsi" w:eastAsiaTheme="minorHAnsi" w:hAnsiTheme="minorHAnsi" w:cstheme="minorBidi"/>
          <w:b/>
          <w:sz w:val="22"/>
          <w:szCs w:val="22"/>
          <w:lang w:val="en-US" w:eastAsia="en-US"/>
        </w:rPr>
        <w:tab/>
      </w:r>
      <w:r w:rsidRPr="00941B7E">
        <w:rPr>
          <w:rFonts w:asciiTheme="minorHAnsi" w:eastAsiaTheme="minorHAnsi" w:hAnsiTheme="minorHAnsi" w:cstheme="minorBidi"/>
          <w:b/>
          <w:sz w:val="22"/>
          <w:szCs w:val="22"/>
          <w:lang w:val="en-US" w:eastAsia="en-US"/>
        </w:rPr>
        <w:t xml:space="preserve">       </w:t>
      </w:r>
      <w:r w:rsidR="009A7C7E">
        <w:rPr>
          <w:rFonts w:asciiTheme="minorHAnsi" w:eastAsiaTheme="minorHAnsi" w:hAnsiTheme="minorHAnsi" w:cstheme="minorBidi"/>
          <w:b/>
          <w:sz w:val="22"/>
          <w:szCs w:val="22"/>
          <w:lang w:val="en-US" w:eastAsia="en-US"/>
        </w:rPr>
        <w:t xml:space="preserve">  </w:t>
      </w:r>
      <w:proofErr w:type="spellStart"/>
      <w:r w:rsidRPr="00941B7E">
        <w:rPr>
          <w:rFonts w:asciiTheme="minorHAnsi" w:eastAsiaTheme="minorHAnsi" w:hAnsiTheme="minorHAnsi" w:cstheme="minorBidi"/>
          <w:b/>
          <w:sz w:val="22"/>
          <w:szCs w:val="22"/>
          <w:lang w:val="en-US" w:eastAsia="en-US"/>
        </w:rPr>
        <w:t>Melani</w:t>
      </w:r>
      <w:proofErr w:type="spellEnd"/>
      <w:r w:rsidRPr="00941B7E">
        <w:rPr>
          <w:rFonts w:asciiTheme="minorHAnsi" w:eastAsiaTheme="minorHAnsi" w:hAnsiTheme="minorHAnsi" w:cstheme="minorBidi"/>
          <w:b/>
          <w:sz w:val="22"/>
          <w:szCs w:val="22"/>
          <w:lang w:val="en-US" w:eastAsia="en-US"/>
        </w:rPr>
        <w:t xml:space="preserve"> Baumgartner</w:t>
      </w:r>
      <w:r w:rsidRPr="00941B7E">
        <w:rPr>
          <w:rFonts w:asciiTheme="minorHAnsi" w:eastAsiaTheme="minorHAnsi" w:hAnsiTheme="minorHAnsi" w:cstheme="minorBidi"/>
          <w:bCs/>
          <w:sz w:val="22"/>
          <w:szCs w:val="22"/>
          <w:lang w:val="en-US" w:eastAsia="en-US"/>
        </w:rPr>
        <w:t xml:space="preserve">                   </w:t>
      </w:r>
    </w:p>
    <w:p w14:paraId="2E2A9F37" w14:textId="77777777" w:rsidR="00941B7E" w:rsidRDefault="00941B7E" w:rsidP="00941B7E">
      <w:pPr>
        <w:rPr>
          <w:rFonts w:asciiTheme="minorHAnsi" w:eastAsiaTheme="minorHAnsi" w:hAnsiTheme="minorHAnsi" w:cstheme="minorBidi"/>
          <w:bCs/>
          <w:sz w:val="22"/>
          <w:szCs w:val="22"/>
          <w:lang w:val="en-US" w:eastAsia="en-US"/>
        </w:rPr>
      </w:pPr>
    </w:p>
    <w:p w14:paraId="6A1F6736" w14:textId="77777777" w:rsidR="00941B7E" w:rsidRDefault="00941B7E" w:rsidP="00941B7E">
      <w:pPr>
        <w:rPr>
          <w:rFonts w:asciiTheme="minorHAnsi" w:eastAsiaTheme="minorHAnsi" w:hAnsiTheme="minorHAnsi" w:cstheme="minorBidi"/>
          <w:bCs/>
          <w:sz w:val="22"/>
          <w:szCs w:val="22"/>
          <w:lang w:val="en-US" w:eastAsia="en-US"/>
        </w:rPr>
      </w:pPr>
    </w:p>
    <w:p w14:paraId="4383957C" w14:textId="77777777" w:rsidR="00941B7E" w:rsidRPr="00890310" w:rsidRDefault="00941B7E" w:rsidP="00941B7E">
      <w:pPr>
        <w:rPr>
          <w:rFonts w:asciiTheme="minorHAnsi" w:eastAsiaTheme="minorHAnsi" w:hAnsiTheme="minorHAnsi" w:cstheme="minorBidi"/>
          <w:b/>
          <w:sz w:val="22"/>
          <w:szCs w:val="22"/>
          <w:lang w:val="en-US" w:eastAsia="en-US"/>
        </w:rPr>
      </w:pPr>
      <w:proofErr w:type="spellStart"/>
      <w:r w:rsidRPr="00890310">
        <w:rPr>
          <w:rFonts w:asciiTheme="minorHAnsi" w:eastAsiaTheme="minorHAnsi" w:hAnsiTheme="minorHAnsi" w:cstheme="minorBidi"/>
          <w:b/>
          <w:sz w:val="22"/>
          <w:szCs w:val="22"/>
          <w:lang w:val="en-US" w:eastAsia="en-US"/>
        </w:rPr>
        <w:t>Obrazloženje</w:t>
      </w:r>
      <w:proofErr w:type="spellEnd"/>
      <w:r w:rsidRPr="00890310">
        <w:rPr>
          <w:rFonts w:asciiTheme="minorHAnsi" w:eastAsiaTheme="minorHAnsi" w:hAnsiTheme="minorHAnsi" w:cstheme="minorBidi"/>
          <w:b/>
          <w:sz w:val="22"/>
          <w:szCs w:val="22"/>
          <w:lang w:val="en-US" w:eastAsia="en-US"/>
        </w:rPr>
        <w:t>:</w:t>
      </w:r>
    </w:p>
    <w:p w14:paraId="210292C5" w14:textId="77777777" w:rsidR="00890310" w:rsidRDefault="00941B7E" w:rsidP="00941B7E">
      <w:pPr>
        <w:rPr>
          <w:rFonts w:asciiTheme="minorHAnsi" w:eastAsiaTheme="minorHAnsi" w:hAnsiTheme="minorHAnsi" w:cstheme="minorBidi"/>
          <w:bCs/>
          <w:sz w:val="22"/>
          <w:szCs w:val="22"/>
          <w:lang w:val="en-US" w:eastAsia="en-US"/>
        </w:rPr>
      </w:pPr>
      <w:proofErr w:type="spellStart"/>
      <w:r>
        <w:rPr>
          <w:rFonts w:asciiTheme="minorHAnsi" w:eastAsiaTheme="minorHAnsi" w:hAnsiTheme="minorHAnsi" w:cstheme="minorBidi"/>
          <w:bCs/>
          <w:sz w:val="22"/>
          <w:szCs w:val="22"/>
          <w:lang w:val="en-US" w:eastAsia="en-US"/>
        </w:rPr>
        <w:t>Financiranje</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redovitih</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političkih</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aktivnosti</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regulirano</w:t>
      </w:r>
      <w:proofErr w:type="spellEnd"/>
      <w:r>
        <w:rPr>
          <w:rFonts w:asciiTheme="minorHAnsi" w:eastAsiaTheme="minorHAnsi" w:hAnsiTheme="minorHAnsi" w:cstheme="minorBidi"/>
          <w:bCs/>
          <w:sz w:val="22"/>
          <w:szCs w:val="22"/>
          <w:lang w:val="en-US" w:eastAsia="en-US"/>
        </w:rPr>
        <w:t xml:space="preserve"> je </w:t>
      </w:r>
      <w:proofErr w:type="spellStart"/>
      <w:r>
        <w:rPr>
          <w:rFonts w:asciiTheme="minorHAnsi" w:eastAsiaTheme="minorHAnsi" w:hAnsiTheme="minorHAnsi" w:cstheme="minorBidi"/>
          <w:bCs/>
          <w:sz w:val="22"/>
          <w:szCs w:val="22"/>
          <w:lang w:val="en-US" w:eastAsia="en-US"/>
        </w:rPr>
        <w:t>Zakonom</w:t>
      </w:r>
      <w:proofErr w:type="spellEnd"/>
      <w:r>
        <w:rPr>
          <w:rFonts w:asciiTheme="minorHAnsi" w:eastAsiaTheme="minorHAnsi" w:hAnsiTheme="minorHAnsi" w:cstheme="minorBidi"/>
          <w:bCs/>
          <w:sz w:val="22"/>
          <w:szCs w:val="22"/>
          <w:lang w:val="en-US" w:eastAsia="en-US"/>
        </w:rPr>
        <w:t xml:space="preserve"> o </w:t>
      </w:r>
      <w:proofErr w:type="spellStart"/>
      <w:r>
        <w:rPr>
          <w:rFonts w:asciiTheme="minorHAnsi" w:eastAsiaTheme="minorHAnsi" w:hAnsiTheme="minorHAnsi" w:cstheme="minorBidi"/>
          <w:bCs/>
          <w:sz w:val="22"/>
          <w:szCs w:val="22"/>
          <w:lang w:val="en-US" w:eastAsia="en-US"/>
        </w:rPr>
        <w:t>financiranju</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političkih</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aktivnosti</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izborne</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promidžbe</w:t>
      </w:r>
      <w:proofErr w:type="spellEnd"/>
      <w:r>
        <w:rPr>
          <w:rFonts w:asciiTheme="minorHAnsi" w:eastAsiaTheme="minorHAnsi" w:hAnsiTheme="minorHAnsi" w:cstheme="minorBidi"/>
          <w:bCs/>
          <w:sz w:val="22"/>
          <w:szCs w:val="22"/>
          <w:lang w:val="en-US" w:eastAsia="en-US"/>
        </w:rPr>
        <w:t xml:space="preserve"> i </w:t>
      </w:r>
      <w:proofErr w:type="spellStart"/>
      <w:r>
        <w:rPr>
          <w:rFonts w:asciiTheme="minorHAnsi" w:eastAsiaTheme="minorHAnsi" w:hAnsiTheme="minorHAnsi" w:cstheme="minorBidi"/>
          <w:bCs/>
          <w:sz w:val="22"/>
          <w:szCs w:val="22"/>
          <w:lang w:val="en-US" w:eastAsia="en-US"/>
        </w:rPr>
        <w:t>referenduma</w:t>
      </w:r>
      <w:proofErr w:type="spellEnd"/>
      <w:r>
        <w:rPr>
          <w:rFonts w:asciiTheme="minorHAnsi" w:eastAsiaTheme="minorHAnsi" w:hAnsiTheme="minorHAnsi" w:cstheme="minorBidi"/>
          <w:bCs/>
          <w:sz w:val="22"/>
          <w:szCs w:val="22"/>
          <w:lang w:val="en-US" w:eastAsia="en-US"/>
        </w:rPr>
        <w:t xml:space="preserve"> (NN br. 29/19 i 98/19. </w:t>
      </w:r>
      <w:proofErr w:type="spellStart"/>
      <w:r>
        <w:rPr>
          <w:rFonts w:asciiTheme="minorHAnsi" w:eastAsiaTheme="minorHAnsi" w:hAnsiTheme="minorHAnsi" w:cstheme="minorBidi"/>
          <w:bCs/>
          <w:sz w:val="22"/>
          <w:szCs w:val="22"/>
          <w:lang w:val="en-US" w:eastAsia="en-US"/>
        </w:rPr>
        <w:t>Člankom</w:t>
      </w:r>
      <w:proofErr w:type="spellEnd"/>
      <w:r>
        <w:rPr>
          <w:rFonts w:asciiTheme="minorHAnsi" w:eastAsiaTheme="minorHAnsi" w:hAnsiTheme="minorHAnsi" w:cstheme="minorBidi"/>
          <w:bCs/>
          <w:sz w:val="22"/>
          <w:szCs w:val="22"/>
          <w:lang w:val="en-US" w:eastAsia="en-US"/>
        </w:rPr>
        <w:t xml:space="preserve"> 10. st.3. </w:t>
      </w:r>
      <w:proofErr w:type="spellStart"/>
      <w:r>
        <w:rPr>
          <w:rFonts w:asciiTheme="minorHAnsi" w:eastAsiaTheme="minorHAnsi" w:hAnsiTheme="minorHAnsi" w:cstheme="minorBidi"/>
          <w:bCs/>
          <w:sz w:val="22"/>
          <w:szCs w:val="22"/>
          <w:lang w:val="en-US" w:eastAsia="en-US"/>
        </w:rPr>
        <w:t>navedenog</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Zakona</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definirano</w:t>
      </w:r>
      <w:proofErr w:type="spellEnd"/>
      <w:r>
        <w:rPr>
          <w:rFonts w:asciiTheme="minorHAnsi" w:eastAsiaTheme="minorHAnsi" w:hAnsiTheme="minorHAnsi" w:cstheme="minorBidi"/>
          <w:bCs/>
          <w:sz w:val="22"/>
          <w:szCs w:val="22"/>
          <w:lang w:val="en-US" w:eastAsia="en-US"/>
        </w:rPr>
        <w:t xml:space="preserve"> je da </w:t>
      </w:r>
      <w:proofErr w:type="spellStart"/>
      <w:r>
        <w:rPr>
          <w:rFonts w:asciiTheme="minorHAnsi" w:eastAsiaTheme="minorHAnsi" w:hAnsiTheme="minorHAnsi" w:cstheme="minorBidi"/>
          <w:bCs/>
          <w:sz w:val="22"/>
          <w:szCs w:val="22"/>
          <w:lang w:val="en-US" w:eastAsia="en-US"/>
        </w:rPr>
        <w:t>Odluku</w:t>
      </w:r>
      <w:proofErr w:type="spellEnd"/>
      <w:r>
        <w:rPr>
          <w:rFonts w:asciiTheme="minorHAnsi" w:eastAsiaTheme="minorHAnsi" w:hAnsiTheme="minorHAnsi" w:cstheme="minorBidi"/>
          <w:bCs/>
          <w:sz w:val="22"/>
          <w:szCs w:val="22"/>
          <w:lang w:val="en-US" w:eastAsia="en-US"/>
        </w:rPr>
        <w:t xml:space="preserve"> o </w:t>
      </w:r>
      <w:proofErr w:type="spellStart"/>
      <w:r>
        <w:rPr>
          <w:rFonts w:asciiTheme="minorHAnsi" w:eastAsiaTheme="minorHAnsi" w:hAnsiTheme="minorHAnsi" w:cstheme="minorBidi"/>
          <w:bCs/>
          <w:sz w:val="22"/>
          <w:szCs w:val="22"/>
          <w:lang w:val="en-US" w:eastAsia="en-US"/>
        </w:rPr>
        <w:t>raspoređivanju</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sredstava</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iz</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proračuna</w:t>
      </w:r>
      <w:proofErr w:type="spellEnd"/>
      <w:r>
        <w:rPr>
          <w:rFonts w:asciiTheme="minorHAnsi" w:eastAsiaTheme="minorHAnsi" w:hAnsiTheme="minorHAnsi" w:cstheme="minorBidi"/>
          <w:bCs/>
          <w:sz w:val="22"/>
          <w:szCs w:val="22"/>
          <w:lang w:val="en-US" w:eastAsia="en-US"/>
        </w:rPr>
        <w:t xml:space="preserve"> </w:t>
      </w:r>
      <w:proofErr w:type="spellStart"/>
      <w:r w:rsidR="00890310">
        <w:rPr>
          <w:rFonts w:asciiTheme="minorHAnsi" w:eastAsiaTheme="minorHAnsi" w:hAnsiTheme="minorHAnsi" w:cstheme="minorBidi"/>
          <w:bCs/>
          <w:sz w:val="22"/>
          <w:szCs w:val="22"/>
          <w:lang w:val="en-US" w:eastAsia="en-US"/>
        </w:rPr>
        <w:t>jedinice</w:t>
      </w:r>
      <w:proofErr w:type="spellEnd"/>
      <w:r w:rsidR="00890310">
        <w:rPr>
          <w:rFonts w:asciiTheme="minorHAnsi" w:eastAsiaTheme="minorHAnsi" w:hAnsiTheme="minorHAnsi" w:cstheme="minorBidi"/>
          <w:bCs/>
          <w:sz w:val="22"/>
          <w:szCs w:val="22"/>
          <w:lang w:val="en-US" w:eastAsia="en-US"/>
        </w:rPr>
        <w:t xml:space="preserve"> lokalni </w:t>
      </w:r>
      <w:proofErr w:type="spellStart"/>
      <w:r w:rsidR="00890310">
        <w:rPr>
          <w:rFonts w:asciiTheme="minorHAnsi" w:eastAsiaTheme="minorHAnsi" w:hAnsiTheme="minorHAnsi" w:cstheme="minorBidi"/>
          <w:bCs/>
          <w:sz w:val="22"/>
          <w:szCs w:val="22"/>
          <w:lang w:val="en-US" w:eastAsia="en-US"/>
        </w:rPr>
        <w:t>samouprave</w:t>
      </w:r>
      <w:proofErr w:type="spellEnd"/>
      <w:r w:rsidR="00890310">
        <w:rPr>
          <w:rFonts w:asciiTheme="minorHAnsi" w:eastAsiaTheme="minorHAnsi" w:hAnsiTheme="minorHAnsi" w:cstheme="minorBidi"/>
          <w:bCs/>
          <w:sz w:val="22"/>
          <w:szCs w:val="22"/>
          <w:lang w:val="en-US" w:eastAsia="en-US"/>
        </w:rPr>
        <w:t xml:space="preserve"> </w:t>
      </w:r>
      <w:proofErr w:type="spellStart"/>
      <w:r w:rsidR="00890310">
        <w:rPr>
          <w:rFonts w:asciiTheme="minorHAnsi" w:eastAsiaTheme="minorHAnsi" w:hAnsiTheme="minorHAnsi" w:cstheme="minorBidi"/>
          <w:bCs/>
          <w:sz w:val="22"/>
          <w:szCs w:val="22"/>
          <w:lang w:val="en-US" w:eastAsia="en-US"/>
        </w:rPr>
        <w:t>donosi</w:t>
      </w:r>
      <w:proofErr w:type="spellEnd"/>
      <w:r w:rsidR="00890310">
        <w:rPr>
          <w:rFonts w:asciiTheme="minorHAnsi" w:eastAsiaTheme="minorHAnsi" w:hAnsiTheme="minorHAnsi" w:cstheme="minorBidi"/>
          <w:bCs/>
          <w:sz w:val="22"/>
          <w:szCs w:val="22"/>
          <w:lang w:val="en-US" w:eastAsia="en-US"/>
        </w:rPr>
        <w:t xml:space="preserve"> </w:t>
      </w:r>
      <w:proofErr w:type="spellStart"/>
      <w:r w:rsidR="00890310">
        <w:rPr>
          <w:rFonts w:asciiTheme="minorHAnsi" w:eastAsiaTheme="minorHAnsi" w:hAnsiTheme="minorHAnsi" w:cstheme="minorBidi"/>
          <w:bCs/>
          <w:sz w:val="22"/>
          <w:szCs w:val="22"/>
          <w:lang w:val="en-US" w:eastAsia="en-US"/>
        </w:rPr>
        <w:t>predstavničko</w:t>
      </w:r>
      <w:proofErr w:type="spellEnd"/>
      <w:r w:rsidR="00890310">
        <w:rPr>
          <w:rFonts w:asciiTheme="minorHAnsi" w:eastAsiaTheme="minorHAnsi" w:hAnsiTheme="minorHAnsi" w:cstheme="minorBidi"/>
          <w:bCs/>
          <w:sz w:val="22"/>
          <w:szCs w:val="22"/>
          <w:lang w:val="en-US" w:eastAsia="en-US"/>
        </w:rPr>
        <w:t xml:space="preserve"> </w:t>
      </w:r>
      <w:proofErr w:type="spellStart"/>
      <w:r w:rsidR="00890310">
        <w:rPr>
          <w:rFonts w:asciiTheme="minorHAnsi" w:eastAsiaTheme="minorHAnsi" w:hAnsiTheme="minorHAnsi" w:cstheme="minorBidi"/>
          <w:bCs/>
          <w:sz w:val="22"/>
          <w:szCs w:val="22"/>
          <w:lang w:val="en-US" w:eastAsia="en-US"/>
        </w:rPr>
        <w:t>tijelo</w:t>
      </w:r>
      <w:proofErr w:type="spellEnd"/>
      <w:r w:rsidR="00890310">
        <w:rPr>
          <w:rFonts w:asciiTheme="minorHAnsi" w:eastAsiaTheme="minorHAnsi" w:hAnsiTheme="minorHAnsi" w:cstheme="minorBidi"/>
          <w:bCs/>
          <w:sz w:val="22"/>
          <w:szCs w:val="22"/>
          <w:lang w:val="en-US" w:eastAsia="en-US"/>
        </w:rPr>
        <w:t xml:space="preserve"> </w:t>
      </w:r>
      <w:proofErr w:type="spellStart"/>
      <w:r w:rsidR="00890310">
        <w:rPr>
          <w:rFonts w:asciiTheme="minorHAnsi" w:eastAsiaTheme="minorHAnsi" w:hAnsiTheme="minorHAnsi" w:cstheme="minorBidi"/>
          <w:bCs/>
          <w:sz w:val="22"/>
          <w:szCs w:val="22"/>
          <w:lang w:val="en-US" w:eastAsia="en-US"/>
        </w:rPr>
        <w:t>jedinice</w:t>
      </w:r>
      <w:proofErr w:type="spellEnd"/>
      <w:r w:rsidR="00890310">
        <w:rPr>
          <w:rFonts w:asciiTheme="minorHAnsi" w:eastAsiaTheme="minorHAnsi" w:hAnsiTheme="minorHAnsi" w:cstheme="minorBidi"/>
          <w:bCs/>
          <w:sz w:val="22"/>
          <w:szCs w:val="22"/>
          <w:lang w:val="en-US" w:eastAsia="en-US"/>
        </w:rPr>
        <w:t xml:space="preserve"> lokalni </w:t>
      </w:r>
      <w:proofErr w:type="spellStart"/>
      <w:r w:rsidR="00890310">
        <w:rPr>
          <w:rFonts w:asciiTheme="minorHAnsi" w:eastAsiaTheme="minorHAnsi" w:hAnsiTheme="minorHAnsi" w:cstheme="minorBidi"/>
          <w:bCs/>
          <w:sz w:val="22"/>
          <w:szCs w:val="22"/>
          <w:lang w:val="en-US" w:eastAsia="en-US"/>
        </w:rPr>
        <w:t>samouprave</w:t>
      </w:r>
      <w:proofErr w:type="spellEnd"/>
      <w:r w:rsidR="00890310">
        <w:rPr>
          <w:rFonts w:asciiTheme="minorHAnsi" w:eastAsiaTheme="minorHAnsi" w:hAnsiTheme="minorHAnsi" w:cstheme="minorBidi"/>
          <w:bCs/>
          <w:sz w:val="22"/>
          <w:szCs w:val="22"/>
          <w:lang w:val="en-US" w:eastAsia="en-US"/>
        </w:rPr>
        <w:t>.</w:t>
      </w:r>
      <w:r w:rsidRPr="00941B7E">
        <w:rPr>
          <w:rFonts w:asciiTheme="minorHAnsi" w:eastAsiaTheme="minorHAnsi" w:hAnsiTheme="minorHAnsi" w:cstheme="minorBidi"/>
          <w:bCs/>
          <w:sz w:val="22"/>
          <w:szCs w:val="22"/>
          <w:lang w:val="en-US" w:eastAsia="en-US"/>
        </w:rPr>
        <w:t xml:space="preserve">             </w:t>
      </w:r>
    </w:p>
    <w:p w14:paraId="45B28EA5" w14:textId="099B8D58" w:rsidR="00637DCD" w:rsidRDefault="00890310" w:rsidP="00941B7E">
      <w:proofErr w:type="spellStart"/>
      <w:r>
        <w:rPr>
          <w:rFonts w:asciiTheme="minorHAnsi" w:eastAsiaTheme="minorHAnsi" w:hAnsiTheme="minorHAnsi" w:cstheme="minorBidi"/>
          <w:bCs/>
          <w:sz w:val="22"/>
          <w:szCs w:val="22"/>
          <w:lang w:val="en-US" w:eastAsia="en-US"/>
        </w:rPr>
        <w:t>Prijedlog</w:t>
      </w:r>
      <w:proofErr w:type="spellEnd"/>
      <w:r>
        <w:rPr>
          <w:rFonts w:asciiTheme="minorHAnsi" w:eastAsiaTheme="minorHAnsi" w:hAnsiTheme="minorHAnsi" w:cstheme="minorBidi"/>
          <w:bCs/>
          <w:sz w:val="22"/>
          <w:szCs w:val="22"/>
          <w:lang w:val="en-US" w:eastAsia="en-US"/>
        </w:rPr>
        <w:t xml:space="preserve"> </w:t>
      </w:r>
      <w:proofErr w:type="spellStart"/>
      <w:r>
        <w:rPr>
          <w:rFonts w:asciiTheme="minorHAnsi" w:eastAsiaTheme="minorHAnsi" w:hAnsiTheme="minorHAnsi" w:cstheme="minorBidi"/>
          <w:bCs/>
          <w:sz w:val="22"/>
          <w:szCs w:val="22"/>
          <w:lang w:val="en-US" w:eastAsia="en-US"/>
        </w:rPr>
        <w:t>odluke</w:t>
      </w:r>
      <w:proofErr w:type="spellEnd"/>
      <w:r>
        <w:rPr>
          <w:rFonts w:asciiTheme="minorHAnsi" w:eastAsiaTheme="minorHAnsi" w:hAnsiTheme="minorHAnsi" w:cstheme="minorBidi"/>
          <w:bCs/>
          <w:sz w:val="22"/>
          <w:szCs w:val="22"/>
          <w:lang w:val="en-US" w:eastAsia="en-US"/>
        </w:rPr>
        <w:t xml:space="preserve"> u </w:t>
      </w:r>
      <w:proofErr w:type="spellStart"/>
      <w:r>
        <w:rPr>
          <w:rFonts w:asciiTheme="minorHAnsi" w:eastAsiaTheme="minorHAnsi" w:hAnsiTheme="minorHAnsi" w:cstheme="minorBidi"/>
          <w:bCs/>
          <w:sz w:val="22"/>
          <w:szCs w:val="22"/>
          <w:lang w:val="en-US" w:eastAsia="en-US"/>
        </w:rPr>
        <w:t>prilogu</w:t>
      </w:r>
      <w:proofErr w:type="spellEnd"/>
      <w:r>
        <w:rPr>
          <w:rFonts w:asciiTheme="minorHAnsi" w:eastAsiaTheme="minorHAnsi" w:hAnsiTheme="minorHAnsi" w:cstheme="minorBidi"/>
          <w:bCs/>
          <w:sz w:val="22"/>
          <w:szCs w:val="22"/>
          <w:lang w:val="en-US" w:eastAsia="en-US"/>
        </w:rPr>
        <w:t>.</w:t>
      </w:r>
      <w:r w:rsidR="00941B7E" w:rsidRPr="00941B7E">
        <w:rPr>
          <w:rFonts w:asciiTheme="minorHAnsi" w:eastAsiaTheme="minorHAnsi" w:hAnsiTheme="minorHAnsi" w:cstheme="minorBidi"/>
          <w:bCs/>
          <w:sz w:val="22"/>
          <w:szCs w:val="22"/>
          <w:lang w:val="en-US" w:eastAsia="en-US"/>
        </w:rPr>
        <w:t xml:space="preserve">        </w:t>
      </w:r>
    </w:p>
    <w:p w14:paraId="229150D5" w14:textId="77777777" w:rsidR="00637DCD" w:rsidRPr="00CF2BE6" w:rsidRDefault="00637DCD" w:rsidP="00637DCD"/>
    <w:p w14:paraId="60D3E8E3" w14:textId="77777777" w:rsidR="00CF4D2F" w:rsidRDefault="00CF4D2F"/>
    <w:sectPr w:rsidR="00CF4D2F" w:rsidSect="00941B7E">
      <w:pgSz w:w="12240" w:h="15840"/>
      <w:pgMar w:top="284"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E1"/>
    <w:rsid w:val="00637DCD"/>
    <w:rsid w:val="007F5BC9"/>
    <w:rsid w:val="00890310"/>
    <w:rsid w:val="00941B7E"/>
    <w:rsid w:val="009901E1"/>
    <w:rsid w:val="009A7C7E"/>
    <w:rsid w:val="00AD7662"/>
    <w:rsid w:val="00CF4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17C21"/>
  <w15:chartTrackingRefBased/>
  <w15:docId w15:val="{4C017D1A-66EA-4335-AB58-CE262322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DCD"/>
    <w:pPr>
      <w:spacing w:after="0" w:line="240" w:lineRule="auto"/>
    </w:pPr>
    <w:rPr>
      <w:rFonts w:ascii="Times New Roman" w:eastAsia="Times New Roman" w:hAnsi="Times New Roman" w:cs="Times New Roman"/>
      <w:sz w:val="24"/>
      <w:szCs w:val="24"/>
      <w:lang w:val="hr-HR" w:eastAsia="hr-HR"/>
    </w:rPr>
  </w:style>
  <w:style w:type="paragraph" w:styleId="Heading2">
    <w:name w:val="heading 2"/>
    <w:basedOn w:val="Normal"/>
    <w:next w:val="Normal"/>
    <w:link w:val="Heading2Char"/>
    <w:qFormat/>
    <w:rsid w:val="00637DCD"/>
    <w:pPr>
      <w:keepNext/>
      <w:overflowPunct w:val="0"/>
      <w:autoSpaceDE w:val="0"/>
      <w:autoSpaceDN w:val="0"/>
      <w:adjustRightInd w:val="0"/>
      <w:jc w:val="center"/>
      <w:outlineLvl w:val="1"/>
    </w:pPr>
    <w:rPr>
      <w:rFonts w:ascii="Century" w:eastAsia="Arial Unicode MS" w:hAnsi="Century" w:cs="Arial Unicode MS"/>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37DCD"/>
    <w:rPr>
      <w:rFonts w:ascii="Century" w:eastAsia="Arial Unicode MS" w:hAnsi="Century" w:cs="Arial Unicode MS"/>
      <w:sz w:val="24"/>
      <w:szCs w:val="20"/>
      <w:lang w:val="de-DE" w:eastAsia="hr-HR"/>
    </w:rPr>
  </w:style>
  <w:style w:type="paragraph" w:styleId="BodyText">
    <w:name w:val="Body Text"/>
    <w:aliases w:val=" uvlaka 3,  uvlaka 2,uvlaka 3,uvlaka 2"/>
    <w:basedOn w:val="Normal"/>
    <w:link w:val="BodyTextChar"/>
    <w:semiHidden/>
    <w:rsid w:val="00637DCD"/>
    <w:pPr>
      <w:jc w:val="both"/>
    </w:pPr>
  </w:style>
  <w:style w:type="character" w:customStyle="1" w:styleId="BodyTextChar">
    <w:name w:val="Body Text Char"/>
    <w:aliases w:val=" uvlaka 3 Char,  uvlaka 2 Char,uvlaka 3 Char,uvlaka 2 Char"/>
    <w:basedOn w:val="DefaultParagraphFont"/>
    <w:link w:val="BodyText"/>
    <w:semiHidden/>
    <w:rsid w:val="00637DCD"/>
    <w:rPr>
      <w:rFonts w:ascii="Times New Roman" w:eastAsia="Times New Roman" w:hAnsi="Times New Roman" w:cs="Times New Roman"/>
      <w:sz w:val="24"/>
      <w:szCs w:val="24"/>
      <w:lang w:val="hr-HR" w:eastAsia="hr-HR"/>
    </w:rPr>
  </w:style>
  <w:style w:type="paragraph" w:styleId="BodyTextIndent">
    <w:name w:val="Body Text Indent"/>
    <w:basedOn w:val="Normal"/>
    <w:link w:val="BodyTextIndentChar"/>
    <w:semiHidden/>
    <w:rsid w:val="00637DCD"/>
    <w:pPr>
      <w:ind w:firstLine="708"/>
    </w:pPr>
    <w:rPr>
      <w:szCs w:val="20"/>
    </w:rPr>
  </w:style>
  <w:style w:type="character" w:customStyle="1" w:styleId="BodyTextIndentChar">
    <w:name w:val="Body Text Indent Char"/>
    <w:basedOn w:val="DefaultParagraphFont"/>
    <w:link w:val="BodyTextIndent"/>
    <w:semiHidden/>
    <w:rsid w:val="00637DCD"/>
    <w:rPr>
      <w:rFonts w:ascii="Times New Roman" w:eastAsia="Times New Roman" w:hAnsi="Times New Roman" w:cs="Times New Roman"/>
      <w:sz w:val="24"/>
      <w:szCs w:val="20"/>
      <w:lang w:val="hr-HR" w:eastAsia="hr-HR"/>
    </w:rPr>
  </w:style>
  <w:style w:type="paragraph" w:styleId="Footer">
    <w:name w:val="footer"/>
    <w:basedOn w:val="Normal"/>
    <w:link w:val="FooterChar"/>
    <w:semiHidden/>
    <w:rsid w:val="00637DCD"/>
    <w:pPr>
      <w:tabs>
        <w:tab w:val="center" w:pos="4536"/>
        <w:tab w:val="right" w:pos="9072"/>
      </w:tabs>
    </w:pPr>
  </w:style>
  <w:style w:type="character" w:customStyle="1" w:styleId="FooterChar">
    <w:name w:val="Footer Char"/>
    <w:basedOn w:val="DefaultParagraphFont"/>
    <w:link w:val="Footer"/>
    <w:semiHidden/>
    <w:rsid w:val="00637DCD"/>
    <w:rPr>
      <w:rFonts w:ascii="Times New Roman" w:eastAsia="Times New Roman" w:hAnsi="Times New Roman" w:cs="Times New Roman"/>
      <w:sz w:val="24"/>
      <w:szCs w:val="24"/>
      <w:lang w:val="hr-HR" w:eastAsia="hr-HR"/>
    </w:rPr>
  </w:style>
  <w:style w:type="paragraph" w:styleId="Header">
    <w:name w:val="header"/>
    <w:basedOn w:val="Normal"/>
    <w:link w:val="HeaderChar"/>
    <w:semiHidden/>
    <w:unhideWhenUsed/>
    <w:rsid w:val="00637DCD"/>
    <w:pPr>
      <w:tabs>
        <w:tab w:val="center" w:pos="4320"/>
        <w:tab w:val="right" w:pos="8640"/>
      </w:tabs>
    </w:pPr>
    <w:rPr>
      <w:szCs w:val="20"/>
      <w:lang w:val="en-US"/>
    </w:rPr>
  </w:style>
  <w:style w:type="character" w:customStyle="1" w:styleId="HeaderChar">
    <w:name w:val="Header Char"/>
    <w:basedOn w:val="DefaultParagraphFont"/>
    <w:link w:val="Header"/>
    <w:semiHidden/>
    <w:rsid w:val="00637DCD"/>
    <w:rPr>
      <w:rFonts w:ascii="Times New Roman" w:eastAsia="Times New Roman" w:hAnsi="Times New Roman" w:cs="Times New Roman"/>
      <w:sz w:val="24"/>
      <w:szCs w:val="20"/>
      <w:lang w:eastAsia="hr-HR"/>
    </w:rPr>
  </w:style>
  <w:style w:type="character" w:styleId="Strong">
    <w:name w:val="Strong"/>
    <w:basedOn w:val="DefaultParagraphFont"/>
    <w:qFormat/>
    <w:rsid w:val="00637D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Dekanovec</dc:creator>
  <cp:keywords/>
  <dc:description/>
  <cp:lastModifiedBy>Općina Dekanovec</cp:lastModifiedBy>
  <cp:revision>5</cp:revision>
  <cp:lastPrinted>2021-07-14T12:48:00Z</cp:lastPrinted>
  <dcterms:created xsi:type="dcterms:W3CDTF">2021-07-12T09:29:00Z</dcterms:created>
  <dcterms:modified xsi:type="dcterms:W3CDTF">2021-07-14T12:48:00Z</dcterms:modified>
</cp:coreProperties>
</file>